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8FDFA0" w14:textId="085B1F26" w:rsidR="00B65643" w:rsidRDefault="00545454">
      <w:pPr>
        <w:tabs>
          <w:tab w:val="right" w:pos="9630"/>
        </w:tabs>
        <w:spacing w:after="0"/>
        <w:rPr>
          <w:sz w:val="22"/>
          <w:szCs w:val="22"/>
          <w:lang w:eastAsia="zh-CN"/>
        </w:rPr>
      </w:pPr>
      <w:bookmarkStart w:id="0" w:name="_Ref494746248"/>
      <w:r>
        <w:rPr>
          <w:rFonts w:ascii="Arial" w:hAnsi="Arial" w:cs="Arial"/>
          <w:b/>
          <w:sz w:val="22"/>
          <w:szCs w:val="22"/>
        </w:rPr>
        <w:t xml:space="preserve">3GPP TSG RAN WG1 </w:t>
      </w:r>
      <w:r>
        <w:rPr>
          <w:rFonts w:ascii="Arial" w:hAnsi="Arial" w:cs="Arial"/>
          <w:b/>
          <w:sz w:val="22"/>
          <w:szCs w:val="22"/>
          <w:lang w:eastAsia="zh-CN"/>
        </w:rPr>
        <w:t>#10</w:t>
      </w:r>
      <w:r w:rsidR="00B94BC2">
        <w:rPr>
          <w:rFonts w:ascii="Arial" w:hAnsi="Arial" w:cs="Arial"/>
          <w:b/>
          <w:sz w:val="22"/>
          <w:szCs w:val="22"/>
          <w:lang w:eastAsia="zh-CN"/>
        </w:rPr>
        <w:t>7</w:t>
      </w:r>
      <w:r>
        <w:rPr>
          <w:rFonts w:ascii="Arial" w:hAnsi="Arial" w:cs="Arial"/>
          <w:b/>
          <w:sz w:val="22"/>
          <w:szCs w:val="22"/>
          <w:lang w:eastAsia="zh-CN"/>
        </w:rPr>
        <w:t>-e</w:t>
      </w:r>
      <w:r>
        <w:rPr>
          <w:rFonts w:ascii="Arial" w:hAnsi="Arial" w:cs="Arial"/>
          <w:b/>
          <w:sz w:val="22"/>
          <w:szCs w:val="22"/>
        </w:rPr>
        <w:tab/>
      </w:r>
      <w:r w:rsidR="004C1F9C" w:rsidRPr="004C1F9C">
        <w:rPr>
          <w:rFonts w:ascii="Arial" w:hAnsi="Arial" w:cs="Arial"/>
          <w:b/>
          <w:sz w:val="22"/>
          <w:szCs w:val="22"/>
        </w:rPr>
        <w:t>R1-2110931</w:t>
      </w:r>
    </w:p>
    <w:p w14:paraId="0482C8F5" w14:textId="3E6F9269" w:rsidR="00B65643" w:rsidRPr="003F4273" w:rsidRDefault="003F4273" w:rsidP="003F4273">
      <w:pPr>
        <w:tabs>
          <w:tab w:val="center" w:pos="4536"/>
          <w:tab w:val="right" w:pos="9072"/>
        </w:tabs>
        <w:rPr>
          <w:rFonts w:ascii="Arial" w:eastAsia="MS Mincho" w:hAnsi="Arial" w:cs="Arial"/>
          <w:b/>
          <w:bCs/>
          <w:sz w:val="22"/>
          <w:lang w:eastAsia="ja-JP"/>
        </w:rPr>
      </w:pPr>
      <w:proofErr w:type="gramStart"/>
      <w:r w:rsidRPr="003F4273">
        <w:rPr>
          <w:rFonts w:ascii="Arial" w:eastAsia="MS Mincho" w:hAnsi="Arial" w:cs="Arial"/>
          <w:b/>
          <w:bCs/>
          <w:sz w:val="22"/>
          <w:lang w:eastAsia="ja-JP"/>
        </w:rPr>
        <w:t>e-Meeting</w:t>
      </w:r>
      <w:proofErr w:type="gramEnd"/>
      <w:r w:rsidRPr="003F4273">
        <w:rPr>
          <w:rFonts w:ascii="Arial" w:eastAsia="MS Mincho" w:hAnsi="Arial" w:cs="Arial"/>
          <w:b/>
          <w:bCs/>
          <w:sz w:val="22"/>
          <w:lang w:eastAsia="ja-JP"/>
        </w:rPr>
        <w:t xml:space="preserve">, </w:t>
      </w:r>
      <w:r w:rsidR="00B94BC2" w:rsidRPr="00B94BC2">
        <w:rPr>
          <w:rFonts w:ascii="Arial" w:eastAsia="MS Mincho" w:hAnsi="Arial" w:cs="Arial"/>
          <w:b/>
          <w:bCs/>
          <w:sz w:val="22"/>
          <w:lang w:eastAsia="ja-JP"/>
        </w:rPr>
        <w:t xml:space="preserve">November </w:t>
      </w:r>
      <w:r w:rsidRPr="003F4273">
        <w:rPr>
          <w:rFonts w:ascii="Arial" w:eastAsia="MS Mincho" w:hAnsi="Arial" w:cs="Arial"/>
          <w:b/>
          <w:bCs/>
          <w:sz w:val="22"/>
          <w:lang w:eastAsia="ja-JP"/>
        </w:rPr>
        <w:t>11</w:t>
      </w:r>
      <w:r w:rsidRPr="003F4273">
        <w:rPr>
          <w:rFonts w:ascii="Arial" w:eastAsia="MS Mincho" w:hAnsi="Arial" w:cs="Arial"/>
          <w:b/>
          <w:bCs/>
          <w:sz w:val="22"/>
          <w:vertAlign w:val="superscript"/>
          <w:lang w:eastAsia="ja-JP"/>
        </w:rPr>
        <w:t>th</w:t>
      </w:r>
      <w:r w:rsidRPr="003F4273">
        <w:rPr>
          <w:rFonts w:ascii="Arial" w:eastAsia="MS Mincho" w:hAnsi="Arial" w:cs="Arial"/>
          <w:b/>
          <w:bCs/>
          <w:sz w:val="22"/>
          <w:lang w:eastAsia="ja-JP"/>
        </w:rPr>
        <w:t xml:space="preserve"> – 19</w:t>
      </w:r>
      <w:r w:rsidRPr="003F4273">
        <w:rPr>
          <w:rFonts w:ascii="Arial" w:eastAsia="MS Mincho" w:hAnsi="Arial" w:cs="Arial"/>
          <w:b/>
          <w:bCs/>
          <w:sz w:val="22"/>
          <w:vertAlign w:val="superscript"/>
          <w:lang w:eastAsia="ja-JP"/>
        </w:rPr>
        <w:t>th</w:t>
      </w:r>
      <w:r w:rsidRPr="003F4273">
        <w:rPr>
          <w:rFonts w:ascii="Arial" w:eastAsia="MS Mincho" w:hAnsi="Arial" w:cs="Arial"/>
          <w:b/>
          <w:bCs/>
          <w:sz w:val="22"/>
          <w:lang w:eastAsia="ja-JP"/>
        </w:rPr>
        <w:t>, 2021</w:t>
      </w:r>
      <w:r w:rsidR="00545454">
        <w:rPr>
          <w:rFonts w:ascii="Arial" w:hAnsi="Arial" w:cs="Arial"/>
          <w:b/>
          <w:sz w:val="22"/>
          <w:szCs w:val="22"/>
          <w:lang w:eastAsia="zh-CN"/>
        </w:rPr>
        <w:tab/>
      </w:r>
    </w:p>
    <w:p w14:paraId="28640B97" w14:textId="77777777" w:rsidR="00B65643" w:rsidRDefault="00B65643">
      <w:pPr>
        <w:pStyle w:val="ad"/>
        <w:jc w:val="both"/>
      </w:pPr>
    </w:p>
    <w:p w14:paraId="1B789D66" w14:textId="11EDF407" w:rsidR="003F4273" w:rsidRDefault="003F4273">
      <w:pPr>
        <w:tabs>
          <w:tab w:val="left" w:pos="1985"/>
        </w:tabs>
        <w:spacing w:after="0"/>
        <w:rPr>
          <w:rFonts w:ascii="Arial" w:hAnsi="Arial"/>
          <w:b/>
        </w:rPr>
      </w:pPr>
      <w:r>
        <w:rPr>
          <w:rFonts w:ascii="Arial" w:hAnsi="Arial"/>
          <w:b/>
        </w:rPr>
        <w:t xml:space="preserve">Title: </w:t>
      </w:r>
      <w:r>
        <w:rPr>
          <w:rFonts w:ascii="Arial" w:hAnsi="Arial"/>
          <w:b/>
        </w:rPr>
        <w:tab/>
      </w:r>
      <w:r w:rsidR="005F5CB2" w:rsidRPr="005F5CB2">
        <w:rPr>
          <w:rFonts w:ascii="Arial" w:hAnsi="Arial"/>
          <w:b/>
        </w:rPr>
        <w:t xml:space="preserve">Discussion on Rel-17 UE features for </w:t>
      </w:r>
      <w:r w:rsidR="00C12FF4">
        <w:rPr>
          <w:rFonts w:ascii="Arial" w:hAnsi="Arial"/>
          <w:b/>
          <w:lang w:eastAsia="zh-CN"/>
        </w:rPr>
        <w:t xml:space="preserve">UL </w:t>
      </w:r>
      <w:proofErr w:type="spellStart"/>
      <w:proofErr w:type="gramStart"/>
      <w:r w:rsidR="00C12FF4">
        <w:rPr>
          <w:rFonts w:ascii="Arial" w:hAnsi="Arial"/>
          <w:b/>
          <w:lang w:eastAsia="zh-CN"/>
        </w:rPr>
        <w:t>Tx</w:t>
      </w:r>
      <w:proofErr w:type="spellEnd"/>
      <w:proofErr w:type="gramEnd"/>
      <w:r w:rsidR="00C12FF4">
        <w:rPr>
          <w:rFonts w:ascii="Arial" w:hAnsi="Arial"/>
          <w:b/>
          <w:lang w:eastAsia="zh-CN"/>
        </w:rPr>
        <w:t xml:space="preserve"> switching</w:t>
      </w:r>
    </w:p>
    <w:p w14:paraId="7D82D081" w14:textId="5D4738F4" w:rsidR="00B65643" w:rsidRDefault="00545454" w:rsidP="003F4273">
      <w:pPr>
        <w:tabs>
          <w:tab w:val="left" w:pos="1985"/>
        </w:tabs>
        <w:spacing w:after="0"/>
        <w:rPr>
          <w:rFonts w:ascii="Arial" w:hAnsi="Arial"/>
          <w:b/>
        </w:rPr>
      </w:pPr>
      <w:r>
        <w:rPr>
          <w:rFonts w:ascii="Arial" w:hAnsi="Arial"/>
          <w:b/>
        </w:rPr>
        <w:t xml:space="preserve">Source: </w:t>
      </w:r>
      <w:r>
        <w:rPr>
          <w:rFonts w:ascii="Arial" w:hAnsi="Arial"/>
          <w:b/>
        </w:rPr>
        <w:tab/>
        <w:t>ZTE</w:t>
      </w:r>
    </w:p>
    <w:p w14:paraId="1E85DD5A" w14:textId="7BEFB531" w:rsidR="00B65643" w:rsidRDefault="00393052">
      <w:pPr>
        <w:tabs>
          <w:tab w:val="left" w:pos="1985"/>
        </w:tabs>
        <w:spacing w:after="0"/>
        <w:rPr>
          <w:rFonts w:ascii="Arial" w:hAnsi="Arial"/>
          <w:b/>
          <w:lang w:eastAsia="zh-CN"/>
        </w:rPr>
      </w:pPr>
      <w:r>
        <w:rPr>
          <w:rFonts w:ascii="Arial" w:hAnsi="Arial"/>
          <w:b/>
        </w:rPr>
        <w:t>Agenda item:</w:t>
      </w:r>
      <w:r>
        <w:rPr>
          <w:rFonts w:ascii="Arial" w:hAnsi="Arial"/>
          <w:b/>
        </w:rPr>
        <w:tab/>
      </w:r>
      <w:r w:rsidR="00504F1C">
        <w:rPr>
          <w:rFonts w:ascii="Arial" w:hAnsi="Arial"/>
          <w:b/>
        </w:rPr>
        <w:t>8.1</w:t>
      </w:r>
      <w:r w:rsidR="00154189">
        <w:rPr>
          <w:rFonts w:ascii="Arial" w:hAnsi="Arial"/>
          <w:b/>
        </w:rPr>
        <w:t>6</w:t>
      </w:r>
      <w:bookmarkStart w:id="1" w:name="_GoBack"/>
      <w:bookmarkEnd w:id="1"/>
      <w:r w:rsidR="00504F1C">
        <w:rPr>
          <w:rFonts w:ascii="Arial" w:hAnsi="Arial"/>
          <w:b/>
        </w:rPr>
        <w:t>.1</w:t>
      </w:r>
      <w:r w:rsidR="00C12FF4">
        <w:rPr>
          <w:rFonts w:ascii="Arial" w:hAnsi="Arial"/>
          <w:b/>
        </w:rPr>
        <w:t>7</w:t>
      </w:r>
    </w:p>
    <w:p w14:paraId="10897C2C" w14:textId="77777777" w:rsidR="00B65643" w:rsidRDefault="00545454">
      <w:pPr>
        <w:spacing w:after="240"/>
        <w:ind w:left="1990" w:hanging="1990"/>
        <w:rPr>
          <w:rFonts w:ascii="Arial" w:hAnsi="Arial"/>
          <w:b/>
        </w:rPr>
      </w:pPr>
      <w:r>
        <w:rPr>
          <w:rFonts w:ascii="Arial" w:hAnsi="Arial"/>
          <w:b/>
        </w:rPr>
        <w:t>Document for:</w:t>
      </w:r>
      <w:r>
        <w:rPr>
          <w:rFonts w:ascii="Arial" w:hAnsi="Arial"/>
          <w:b/>
        </w:rPr>
        <w:tab/>
      </w:r>
      <w:bookmarkStart w:id="2" w:name="DocumentFor"/>
      <w:bookmarkEnd w:id="2"/>
      <w:r>
        <w:rPr>
          <w:rFonts w:ascii="Arial" w:hAnsi="Arial"/>
          <w:b/>
        </w:rPr>
        <w:t>Discussion/Decision</w:t>
      </w:r>
    </w:p>
    <w:p w14:paraId="056D597D" w14:textId="77777777" w:rsidR="00B65643" w:rsidRDefault="00545454">
      <w:pPr>
        <w:pStyle w:val="1"/>
        <w:textAlignment w:val="auto"/>
      </w:pPr>
      <w:bookmarkStart w:id="3" w:name="_Ref4817"/>
      <w:r>
        <w:t>Introduction</w:t>
      </w:r>
      <w:bookmarkEnd w:id="0"/>
      <w:bookmarkEnd w:id="3"/>
    </w:p>
    <w:p w14:paraId="5E57D8EB" w14:textId="31760C82" w:rsidR="00F75011" w:rsidRDefault="004457F6">
      <w:pPr>
        <w:rPr>
          <w:lang w:val="en-GB" w:eastAsia="zh-CN"/>
        </w:rPr>
      </w:pPr>
      <w:r>
        <w:rPr>
          <w:lang w:val="en-GB" w:eastAsia="zh-CN"/>
        </w:rPr>
        <w:t>After RAN1#106</w:t>
      </w:r>
      <w:r w:rsidR="00725D11">
        <w:rPr>
          <w:lang w:val="en-GB" w:eastAsia="zh-CN"/>
        </w:rPr>
        <w:t>b</w:t>
      </w:r>
      <w:r>
        <w:rPr>
          <w:lang w:val="en-GB" w:eastAsia="zh-CN"/>
        </w:rPr>
        <w:t xml:space="preserve">-e meeting, moderators summarized the </w:t>
      </w:r>
      <w:r w:rsidR="00A07F0B">
        <w:rPr>
          <w:lang w:val="en-GB" w:eastAsia="zh-CN"/>
        </w:rPr>
        <w:t>p</w:t>
      </w:r>
      <w:r w:rsidR="00A07F0B" w:rsidRPr="00A07F0B">
        <w:rPr>
          <w:lang w:val="en-GB" w:eastAsia="zh-CN"/>
        </w:rPr>
        <w:t>reliminary RAN1 UE features list for Rel-17 NR</w:t>
      </w:r>
      <w:r w:rsidR="00A07F0B">
        <w:rPr>
          <w:lang w:val="en-GB" w:eastAsia="zh-CN"/>
        </w:rPr>
        <w:t xml:space="preserve"> [1]. In this contribution, we present our analysis and views on </w:t>
      </w:r>
      <w:r w:rsidR="00A07F0B" w:rsidRPr="00A07F0B">
        <w:rPr>
          <w:lang w:val="en-GB" w:eastAsia="zh-CN"/>
        </w:rPr>
        <w:t xml:space="preserve">Rel-17 UE features for </w:t>
      </w:r>
      <w:r w:rsidR="00C12FF4">
        <w:rPr>
          <w:lang w:val="en-GB" w:eastAsia="zh-CN"/>
        </w:rPr>
        <w:t xml:space="preserve">UL </w:t>
      </w:r>
      <w:proofErr w:type="spellStart"/>
      <w:proofErr w:type="gramStart"/>
      <w:r w:rsidR="00C12FF4">
        <w:rPr>
          <w:lang w:val="en-GB" w:eastAsia="zh-CN"/>
        </w:rPr>
        <w:t>Tx</w:t>
      </w:r>
      <w:proofErr w:type="spellEnd"/>
      <w:proofErr w:type="gramEnd"/>
      <w:r w:rsidR="00C12FF4">
        <w:rPr>
          <w:lang w:val="en-GB" w:eastAsia="zh-CN"/>
        </w:rPr>
        <w:t xml:space="preserve"> switching</w:t>
      </w:r>
      <w:r w:rsidR="00A07F0B">
        <w:rPr>
          <w:lang w:val="en-GB" w:eastAsia="zh-CN"/>
        </w:rPr>
        <w:t>.</w:t>
      </w:r>
    </w:p>
    <w:p w14:paraId="7FF591AE" w14:textId="71245045" w:rsidR="00B65643" w:rsidRDefault="00A07F0B" w:rsidP="00294D13">
      <w:pPr>
        <w:pStyle w:val="1"/>
        <w:rPr>
          <w:lang w:eastAsia="zh-CN"/>
        </w:rPr>
      </w:pPr>
      <w:r>
        <w:rPr>
          <w:lang w:eastAsia="zh-CN"/>
        </w:rPr>
        <w:t>Discussion</w:t>
      </w:r>
    </w:p>
    <w:p w14:paraId="205BD175" w14:textId="77777777" w:rsidR="007212F8" w:rsidRDefault="007212F8" w:rsidP="007212F8">
      <w:pPr>
        <w:rPr>
          <w:lang w:val="en-GB" w:eastAsia="zh-CN"/>
        </w:rPr>
      </w:pPr>
      <w:r>
        <w:rPr>
          <w:rFonts w:hint="eastAsia"/>
          <w:lang w:val="en-GB" w:eastAsia="zh-CN"/>
        </w:rPr>
        <w:t>I</w:t>
      </w:r>
      <w:r>
        <w:rPr>
          <w:lang w:val="en-GB" w:eastAsia="zh-CN"/>
        </w:rPr>
        <w:t xml:space="preserve">n Rel-16, we have the following per-BC UE feature to supported option for UL </w:t>
      </w:r>
      <w:proofErr w:type="spellStart"/>
      <w:proofErr w:type="gramStart"/>
      <w:r>
        <w:rPr>
          <w:lang w:val="en-GB" w:eastAsia="zh-CN"/>
        </w:rPr>
        <w:t>Tx</w:t>
      </w:r>
      <w:proofErr w:type="spellEnd"/>
      <w:proofErr w:type="gramEnd"/>
      <w:r>
        <w:rPr>
          <w:lang w:val="en-GB" w:eastAsia="zh-CN"/>
        </w:rPr>
        <w:t xml:space="preserve"> switching for inter-band UL CA.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699"/>
        <w:gridCol w:w="1537"/>
        <w:gridCol w:w="6279"/>
      </w:tblGrid>
      <w:tr w:rsidR="007212F8" w14:paraId="0B12E276" w14:textId="77777777" w:rsidTr="0007779A">
        <w:trPr>
          <w:trHeight w:val="20"/>
        </w:trPr>
        <w:tc>
          <w:tcPr>
            <w:tcW w:w="578" w:type="pct"/>
            <w:shd w:val="clear" w:color="auto" w:fill="auto"/>
          </w:tcPr>
          <w:p w14:paraId="7D7F3DE2" w14:textId="77777777" w:rsidR="007212F8" w:rsidRDefault="007212F8" w:rsidP="0007779A">
            <w:pPr>
              <w:pStyle w:val="TAH"/>
            </w:pPr>
            <w:r>
              <w:rPr>
                <w:rFonts w:hint="eastAsia"/>
              </w:rPr>
              <w:t>Features</w:t>
            </w:r>
          </w:p>
        </w:tc>
        <w:tc>
          <w:tcPr>
            <w:tcW w:w="363" w:type="pct"/>
            <w:shd w:val="clear" w:color="auto" w:fill="auto"/>
          </w:tcPr>
          <w:p w14:paraId="1575F2C7" w14:textId="77777777" w:rsidR="007212F8" w:rsidRDefault="007212F8" w:rsidP="0007779A">
            <w:pPr>
              <w:pStyle w:val="TAH"/>
            </w:pPr>
            <w:r>
              <w:rPr>
                <w:rFonts w:hint="eastAsia"/>
              </w:rPr>
              <w:t>Index</w:t>
            </w:r>
          </w:p>
        </w:tc>
        <w:tc>
          <w:tcPr>
            <w:tcW w:w="798" w:type="pct"/>
            <w:shd w:val="clear" w:color="auto" w:fill="auto"/>
          </w:tcPr>
          <w:p w14:paraId="68EF7084" w14:textId="77777777" w:rsidR="007212F8" w:rsidRDefault="007212F8" w:rsidP="0007779A">
            <w:pPr>
              <w:pStyle w:val="TAH"/>
            </w:pPr>
            <w:r>
              <w:rPr>
                <w:rFonts w:hint="eastAsia"/>
              </w:rPr>
              <w:t>Feature group</w:t>
            </w:r>
          </w:p>
        </w:tc>
        <w:tc>
          <w:tcPr>
            <w:tcW w:w="3261" w:type="pct"/>
            <w:shd w:val="clear" w:color="auto" w:fill="auto"/>
          </w:tcPr>
          <w:p w14:paraId="44BC68F2" w14:textId="77777777" w:rsidR="007212F8" w:rsidRDefault="007212F8" w:rsidP="0007779A">
            <w:pPr>
              <w:pStyle w:val="TAH"/>
            </w:pPr>
            <w:r>
              <w:rPr>
                <w:rFonts w:hint="eastAsia"/>
              </w:rPr>
              <w:t>Components</w:t>
            </w:r>
          </w:p>
        </w:tc>
      </w:tr>
      <w:tr w:rsidR="007212F8" w:rsidRPr="006D34C8" w14:paraId="20589181" w14:textId="77777777" w:rsidTr="0007779A">
        <w:trPr>
          <w:trHeight w:val="20"/>
        </w:trPr>
        <w:tc>
          <w:tcPr>
            <w:tcW w:w="578" w:type="pct"/>
            <w:shd w:val="clear" w:color="auto" w:fill="auto"/>
          </w:tcPr>
          <w:p w14:paraId="6E867479" w14:textId="77777777" w:rsidR="007212F8" w:rsidRPr="006D34C8" w:rsidRDefault="007212F8" w:rsidP="0007779A">
            <w:pPr>
              <w:pStyle w:val="TAH"/>
              <w:jc w:val="left"/>
              <w:rPr>
                <w:b w:val="0"/>
                <w:bCs/>
              </w:rPr>
            </w:pPr>
            <w:r w:rsidRPr="006D34C8">
              <w:rPr>
                <w:b w:val="0"/>
                <w:bCs/>
              </w:rPr>
              <w:t>22. NR Others</w:t>
            </w:r>
          </w:p>
        </w:tc>
        <w:tc>
          <w:tcPr>
            <w:tcW w:w="363" w:type="pct"/>
            <w:shd w:val="clear" w:color="auto" w:fill="auto"/>
          </w:tcPr>
          <w:p w14:paraId="372F3B38" w14:textId="77777777" w:rsidR="007212F8" w:rsidRPr="006D34C8" w:rsidRDefault="007212F8" w:rsidP="0007779A">
            <w:pPr>
              <w:pStyle w:val="TAH"/>
              <w:jc w:val="left"/>
              <w:rPr>
                <w:b w:val="0"/>
                <w:bCs/>
              </w:rPr>
            </w:pPr>
            <w:r w:rsidRPr="006D34C8">
              <w:rPr>
                <w:b w:val="0"/>
                <w:bCs/>
              </w:rPr>
              <w:t>22-</w:t>
            </w:r>
            <w:r w:rsidRPr="006D34C8">
              <w:rPr>
                <w:rFonts w:hint="eastAsia"/>
                <w:b w:val="0"/>
                <w:bCs/>
              </w:rPr>
              <w:t>1</w:t>
            </w:r>
          </w:p>
        </w:tc>
        <w:tc>
          <w:tcPr>
            <w:tcW w:w="798" w:type="pct"/>
            <w:shd w:val="clear" w:color="auto" w:fill="auto"/>
          </w:tcPr>
          <w:p w14:paraId="29FFB786" w14:textId="77777777" w:rsidR="007212F8" w:rsidRPr="006D34C8" w:rsidRDefault="007212F8" w:rsidP="0007779A">
            <w:pPr>
              <w:pStyle w:val="TAH"/>
              <w:jc w:val="left"/>
              <w:rPr>
                <w:b w:val="0"/>
                <w:bCs/>
              </w:rPr>
            </w:pPr>
            <w:r w:rsidRPr="006D34C8">
              <w:rPr>
                <w:b w:val="0"/>
                <w:bCs/>
              </w:rPr>
              <w:t xml:space="preserve">Indicating supported option for UL </w:t>
            </w:r>
            <w:proofErr w:type="spellStart"/>
            <w:r w:rsidRPr="006D34C8">
              <w:rPr>
                <w:b w:val="0"/>
                <w:bCs/>
              </w:rPr>
              <w:t>Tx</w:t>
            </w:r>
            <w:proofErr w:type="spellEnd"/>
            <w:r w:rsidRPr="006D34C8">
              <w:rPr>
                <w:b w:val="0"/>
                <w:bCs/>
              </w:rPr>
              <w:t xml:space="preserve"> switching for inter-band UL CA</w:t>
            </w:r>
          </w:p>
        </w:tc>
        <w:tc>
          <w:tcPr>
            <w:tcW w:w="3261" w:type="pct"/>
            <w:shd w:val="clear" w:color="auto" w:fill="auto"/>
          </w:tcPr>
          <w:p w14:paraId="523063E6" w14:textId="77777777" w:rsidR="007212F8" w:rsidRPr="006D34C8" w:rsidRDefault="007212F8" w:rsidP="0007779A">
            <w:pPr>
              <w:pStyle w:val="TAL"/>
              <w:rPr>
                <w:bCs/>
              </w:rPr>
            </w:pPr>
            <w:r w:rsidRPr="006D34C8">
              <w:rPr>
                <w:bCs/>
              </w:rPr>
              <w:t xml:space="preserve">Indicating supported option for UL </w:t>
            </w:r>
            <w:proofErr w:type="spellStart"/>
            <w:r w:rsidRPr="006D34C8">
              <w:rPr>
                <w:bCs/>
              </w:rPr>
              <w:t>Tx</w:t>
            </w:r>
            <w:proofErr w:type="spellEnd"/>
            <w:r w:rsidRPr="006D34C8">
              <w:rPr>
                <w:bCs/>
              </w:rPr>
              <w:t xml:space="preserve"> switching for inter-band UL CA</w:t>
            </w:r>
          </w:p>
          <w:p w14:paraId="25754EB1" w14:textId="77777777" w:rsidR="007212F8" w:rsidRPr="006D34C8" w:rsidRDefault="007212F8" w:rsidP="008D372E">
            <w:pPr>
              <w:pStyle w:val="TAH"/>
              <w:numPr>
                <w:ilvl w:val="0"/>
                <w:numId w:val="13"/>
              </w:numPr>
              <w:jc w:val="left"/>
              <w:rPr>
                <w:b w:val="0"/>
                <w:bCs/>
              </w:rPr>
            </w:pPr>
            <w:r w:rsidRPr="006D34C8">
              <w:rPr>
                <w:b w:val="0"/>
                <w:bCs/>
                <w:lang w:eastAsia="zh-CN"/>
              </w:rPr>
              <w:t>Candidate values set is {option1, option2, both option 1 and option 2}</w:t>
            </w:r>
          </w:p>
        </w:tc>
      </w:tr>
    </w:tbl>
    <w:p w14:paraId="00D2B3FF" w14:textId="77777777" w:rsidR="007212F8" w:rsidRDefault="007212F8" w:rsidP="007212F8">
      <w:pPr>
        <w:rPr>
          <w:lang w:val="en-GB" w:eastAsia="zh-CN"/>
        </w:rPr>
      </w:pPr>
    </w:p>
    <w:p w14:paraId="2E4FDE9B" w14:textId="77777777" w:rsidR="007212F8" w:rsidRDefault="007212F8" w:rsidP="007212F8">
      <w:pPr>
        <w:rPr>
          <w:lang w:val="en-GB" w:eastAsia="zh-CN"/>
        </w:rPr>
      </w:pPr>
      <w:r>
        <w:rPr>
          <w:rFonts w:hint="eastAsia"/>
          <w:lang w:val="en-GB" w:eastAsia="zh-CN"/>
        </w:rPr>
        <w:t>S</w:t>
      </w:r>
      <w:r>
        <w:rPr>
          <w:lang w:val="en-GB" w:eastAsia="zh-CN"/>
        </w:rPr>
        <w:t xml:space="preserve">imilarly, Rel-17 also specifies two different options for UL </w:t>
      </w:r>
      <w:proofErr w:type="spellStart"/>
      <w:proofErr w:type="gramStart"/>
      <w:r>
        <w:rPr>
          <w:lang w:val="en-GB" w:eastAsia="zh-CN"/>
        </w:rPr>
        <w:t>Tx</w:t>
      </w:r>
      <w:proofErr w:type="spellEnd"/>
      <w:proofErr w:type="gramEnd"/>
      <w:r>
        <w:rPr>
          <w:lang w:val="en-GB" w:eastAsia="zh-CN"/>
        </w:rPr>
        <w:t xml:space="preserve"> switching for inter-band UL CA. From our perspective, it is not appropriate to always require UE to support the same option for Rel-16 UL </w:t>
      </w:r>
      <w:proofErr w:type="spellStart"/>
      <w:r>
        <w:rPr>
          <w:lang w:val="en-GB" w:eastAsia="zh-CN"/>
        </w:rPr>
        <w:t>Tx</w:t>
      </w:r>
      <w:proofErr w:type="spellEnd"/>
      <w:r>
        <w:rPr>
          <w:lang w:val="en-GB" w:eastAsia="zh-CN"/>
        </w:rPr>
        <w:t xml:space="preserve"> switching and Rel-17 UL </w:t>
      </w:r>
      <w:proofErr w:type="spellStart"/>
      <w:r>
        <w:rPr>
          <w:lang w:val="en-GB" w:eastAsia="zh-CN"/>
        </w:rPr>
        <w:t>Tx</w:t>
      </w:r>
      <w:proofErr w:type="spellEnd"/>
      <w:r>
        <w:rPr>
          <w:lang w:val="en-GB" w:eastAsia="zh-CN"/>
        </w:rPr>
        <w:t xml:space="preserve"> switching for </w:t>
      </w:r>
      <w:proofErr w:type="spellStart"/>
      <w:r>
        <w:rPr>
          <w:lang w:val="en-GB" w:eastAsia="zh-CN"/>
        </w:rPr>
        <w:t>iner</w:t>
      </w:r>
      <w:proofErr w:type="spellEnd"/>
      <w:r>
        <w:rPr>
          <w:lang w:val="en-GB" w:eastAsia="zh-CN"/>
        </w:rPr>
        <w:t xml:space="preserve">-band UL CA. For example, UE may support “both Option1 and Option2” for Rel-16 1Tx-2Tx UL </w:t>
      </w:r>
      <w:proofErr w:type="spellStart"/>
      <w:proofErr w:type="gramStart"/>
      <w:r>
        <w:rPr>
          <w:lang w:val="en-GB" w:eastAsia="zh-CN"/>
        </w:rPr>
        <w:t>Tx</w:t>
      </w:r>
      <w:proofErr w:type="spellEnd"/>
      <w:proofErr w:type="gramEnd"/>
      <w:r>
        <w:rPr>
          <w:lang w:val="en-GB" w:eastAsia="zh-CN"/>
        </w:rPr>
        <w:t xml:space="preserve"> switching, but it may only support “Option1” for Rel-17 UL </w:t>
      </w:r>
      <w:proofErr w:type="spellStart"/>
      <w:r>
        <w:rPr>
          <w:lang w:val="en-GB" w:eastAsia="zh-CN"/>
        </w:rPr>
        <w:t>Tx</w:t>
      </w:r>
      <w:proofErr w:type="spellEnd"/>
      <w:r>
        <w:rPr>
          <w:lang w:val="en-GB" w:eastAsia="zh-CN"/>
        </w:rPr>
        <w:t xml:space="preserve"> switching, </w:t>
      </w:r>
    </w:p>
    <w:p w14:paraId="252E879C" w14:textId="77777777" w:rsidR="00B94BC2" w:rsidRDefault="007212F8" w:rsidP="007212F8">
      <w:pPr>
        <w:rPr>
          <w:lang w:val="en-GB" w:eastAsia="zh-CN"/>
        </w:rPr>
      </w:pPr>
      <w:r>
        <w:rPr>
          <w:lang w:val="en-GB" w:eastAsia="zh-CN"/>
        </w:rPr>
        <w:t xml:space="preserve">Rel-17 UL </w:t>
      </w:r>
      <w:proofErr w:type="spellStart"/>
      <w:r>
        <w:rPr>
          <w:lang w:val="en-GB" w:eastAsia="zh-CN"/>
        </w:rPr>
        <w:t>Tx</w:t>
      </w:r>
      <w:proofErr w:type="spellEnd"/>
      <w:r>
        <w:rPr>
          <w:lang w:val="en-GB" w:eastAsia="zh-CN"/>
        </w:rPr>
        <w:t xml:space="preserve"> switching is enhanced from two perspectives, 1) from 1Tx-2Tx to 2Tx-2Tx switching; 2) from 2-carrier case to 3-carrier case switching. It may be ok to support the same option for 2-carrier case and 3-carrier case. But different options should be allowed for 1Tx-2Tx switching and 2Tx-2Tx switching. </w:t>
      </w:r>
    </w:p>
    <w:p w14:paraId="1C2A25BC" w14:textId="1466E785" w:rsidR="00B94BC2" w:rsidRDefault="00B94BC2" w:rsidP="007212F8">
      <w:pPr>
        <w:rPr>
          <w:lang w:val="en-GB" w:eastAsia="zh-CN"/>
        </w:rPr>
      </w:pPr>
      <w:r>
        <w:rPr>
          <w:lang w:val="en-GB" w:eastAsia="zh-CN"/>
        </w:rPr>
        <w:t>In RAN1#106b-e discussion, companies discussed the necessity of whether such a UE capability is needed. From our perspective, the UE capability is needed for the following reasons.</w:t>
      </w:r>
    </w:p>
    <w:p w14:paraId="24B97AFE" w14:textId="77777777" w:rsidR="006A1095" w:rsidRDefault="00B94BC2" w:rsidP="006A1095">
      <w:pPr>
        <w:ind w:leftChars="100" w:left="200"/>
        <w:rPr>
          <w:lang w:val="en-GB" w:eastAsia="zh-CN"/>
        </w:rPr>
      </w:pPr>
      <w:r>
        <w:rPr>
          <w:lang w:val="en-GB" w:eastAsia="zh-CN"/>
        </w:rPr>
        <w:t xml:space="preserve">1. Regarding the UE implementation complexity, Rel-16 UE only needs to support switching between two cases and only one </w:t>
      </w:r>
      <w:proofErr w:type="spellStart"/>
      <w:proofErr w:type="gramStart"/>
      <w:r>
        <w:rPr>
          <w:lang w:val="en-GB" w:eastAsia="zh-CN"/>
        </w:rPr>
        <w:t>Tx</w:t>
      </w:r>
      <w:proofErr w:type="spellEnd"/>
      <w:proofErr w:type="gramEnd"/>
      <w:r>
        <w:rPr>
          <w:lang w:val="en-GB" w:eastAsia="zh-CN"/>
        </w:rPr>
        <w:t xml:space="preserve"> antenna is capable of </w:t>
      </w:r>
      <w:r w:rsidR="006A1095">
        <w:rPr>
          <w:lang w:val="en-GB" w:eastAsia="zh-CN"/>
        </w:rPr>
        <w:t xml:space="preserve">switching between these two carriers. While Rel-17 UE needs to support switching between three cases and two </w:t>
      </w:r>
      <w:proofErr w:type="spellStart"/>
      <w:proofErr w:type="gramStart"/>
      <w:r w:rsidR="006A1095">
        <w:rPr>
          <w:lang w:val="en-GB" w:eastAsia="zh-CN"/>
        </w:rPr>
        <w:t>Tx</w:t>
      </w:r>
      <w:proofErr w:type="spellEnd"/>
      <w:proofErr w:type="gramEnd"/>
      <w:r w:rsidR="006A1095">
        <w:rPr>
          <w:lang w:val="en-GB" w:eastAsia="zh-CN"/>
        </w:rPr>
        <w:t xml:space="preserve"> antennas are capable of switching between these two carriers. It is clear that there is additional UE implementation complexity for Rel-17 UL </w:t>
      </w:r>
      <w:proofErr w:type="spellStart"/>
      <w:r w:rsidR="006A1095">
        <w:rPr>
          <w:lang w:val="en-GB" w:eastAsia="zh-CN"/>
        </w:rPr>
        <w:t>Tx</w:t>
      </w:r>
      <w:proofErr w:type="spellEnd"/>
      <w:r w:rsidR="006A1095">
        <w:rPr>
          <w:lang w:val="en-GB" w:eastAsia="zh-CN"/>
        </w:rPr>
        <w:t xml:space="preserve"> switching on top of Rel-16.</w:t>
      </w:r>
    </w:p>
    <w:p w14:paraId="496D8D90" w14:textId="77777777" w:rsidR="006A1095" w:rsidRDefault="006A1095" w:rsidP="006A1095">
      <w:pPr>
        <w:ind w:leftChars="100" w:left="200"/>
        <w:rPr>
          <w:lang w:val="en-GB" w:eastAsia="zh-CN"/>
        </w:rPr>
      </w:pPr>
      <w:r>
        <w:rPr>
          <w:lang w:val="en-GB" w:eastAsia="zh-CN"/>
        </w:rPr>
        <w:t>2. Regarding the relationship between FG22-1, our understanding is the following.</w:t>
      </w:r>
    </w:p>
    <w:p w14:paraId="6DAE0D1C" w14:textId="2F0CCA8E" w:rsidR="006A1095" w:rsidRPr="006A1095" w:rsidRDefault="006A1095" w:rsidP="008D372E">
      <w:pPr>
        <w:pStyle w:val="a"/>
        <w:numPr>
          <w:ilvl w:val="0"/>
          <w:numId w:val="14"/>
        </w:numPr>
        <w:ind w:leftChars="244" w:left="908"/>
        <w:rPr>
          <w:lang w:eastAsia="zh-CN"/>
        </w:rPr>
      </w:pPr>
      <w:r w:rsidRPr="006A1095">
        <w:rPr>
          <w:lang w:eastAsia="zh-CN"/>
        </w:rPr>
        <w:t>If UE supports Option1 for FG 37-1, the UE also needs to at least support Option1 for FG 22-1, UE may also support Option2 for FG22-1;</w:t>
      </w:r>
    </w:p>
    <w:p w14:paraId="4939CFBA" w14:textId="6B038FBA" w:rsidR="006A1095" w:rsidRPr="006A1095" w:rsidRDefault="006A1095" w:rsidP="008D372E">
      <w:pPr>
        <w:pStyle w:val="a"/>
        <w:numPr>
          <w:ilvl w:val="0"/>
          <w:numId w:val="14"/>
        </w:numPr>
        <w:ind w:leftChars="244" w:left="908"/>
        <w:rPr>
          <w:lang w:eastAsia="zh-CN"/>
        </w:rPr>
      </w:pPr>
      <w:r w:rsidRPr="006A1095">
        <w:rPr>
          <w:lang w:eastAsia="zh-CN"/>
        </w:rPr>
        <w:t>If UE supports Option2 for FG 37-1, the UE also needs to at least support Option2 for FG 22-1, UE may also support Option1 for FG22-1;</w:t>
      </w:r>
    </w:p>
    <w:p w14:paraId="4ACC9196" w14:textId="49E2E36B" w:rsidR="00B94BC2" w:rsidRPr="006A1095" w:rsidRDefault="006A1095" w:rsidP="008D372E">
      <w:pPr>
        <w:pStyle w:val="a"/>
        <w:numPr>
          <w:ilvl w:val="0"/>
          <w:numId w:val="14"/>
        </w:numPr>
        <w:ind w:leftChars="244" w:left="908"/>
        <w:rPr>
          <w:lang w:eastAsia="zh-CN"/>
        </w:rPr>
      </w:pPr>
      <w:r w:rsidRPr="006A1095">
        <w:rPr>
          <w:lang w:eastAsia="zh-CN"/>
        </w:rPr>
        <w:t>If UE supports both Option1 and Option2 for FG 37-1, the UE also needs to support both Option1 and Option2 for FG 22-1;</w:t>
      </w:r>
    </w:p>
    <w:p w14:paraId="491BB727" w14:textId="02F830F2" w:rsidR="007212F8" w:rsidRDefault="007212F8" w:rsidP="007212F8">
      <w:pPr>
        <w:rPr>
          <w:lang w:val="en-GB" w:eastAsia="zh-CN"/>
        </w:rPr>
      </w:pPr>
    </w:p>
    <w:p w14:paraId="55588D1E" w14:textId="767D9602" w:rsidR="006A1095" w:rsidRDefault="006A1095" w:rsidP="007212F8">
      <w:pPr>
        <w:rPr>
          <w:lang w:val="en-GB" w:eastAsia="zh-CN"/>
        </w:rPr>
      </w:pPr>
      <w:r>
        <w:rPr>
          <w:lang w:val="en-GB" w:eastAsia="zh-CN"/>
        </w:rPr>
        <w:t>Thus, we propose the following proposal, which is also in line with what been discussed in RAN1#106b-e meeting.</w:t>
      </w:r>
    </w:p>
    <w:p w14:paraId="17DE2014" w14:textId="77777777" w:rsidR="006A1095" w:rsidRDefault="006A1095" w:rsidP="007212F8">
      <w:pPr>
        <w:rPr>
          <w:lang w:val="en-GB" w:eastAsia="zh-CN"/>
        </w:rPr>
      </w:pPr>
    </w:p>
    <w:p w14:paraId="0B44448D" w14:textId="135DD5EF" w:rsidR="00A02B8C" w:rsidRPr="00A02B8C" w:rsidRDefault="007212F8" w:rsidP="00A02B8C">
      <w:pPr>
        <w:rPr>
          <w:lang w:val="en-GB" w:eastAsia="zh-CN"/>
        </w:rPr>
      </w:pPr>
      <w:r w:rsidRPr="007212F8">
        <w:rPr>
          <w:b/>
          <w:i/>
          <w:lang w:val="en-GB" w:eastAsia="zh-CN"/>
        </w:rPr>
        <w:t>Proposal 1</w:t>
      </w:r>
      <w:r w:rsidRPr="007212F8">
        <w:rPr>
          <w:i/>
          <w:lang w:val="en-GB" w:eastAsia="zh-CN"/>
        </w:rPr>
        <w:t xml:space="preserve">: Introduce the following UE feature for Rel-17 2Tx-2Tx UL </w:t>
      </w:r>
      <w:proofErr w:type="spellStart"/>
      <w:proofErr w:type="gramStart"/>
      <w:r w:rsidRPr="007212F8">
        <w:rPr>
          <w:i/>
          <w:lang w:val="en-GB" w:eastAsia="zh-CN"/>
        </w:rPr>
        <w:t>Tx</w:t>
      </w:r>
      <w:proofErr w:type="spellEnd"/>
      <w:proofErr w:type="gramEnd"/>
      <w:r w:rsidRPr="007212F8">
        <w:rPr>
          <w:i/>
          <w:lang w:val="en-GB" w:eastAsia="zh-CN"/>
        </w:rPr>
        <w:t xml:space="preserve"> switching</w:t>
      </w:r>
      <w:r w:rsidRPr="007212F8">
        <w:rPr>
          <w:i/>
        </w:rPr>
        <w:t xml:space="preserve"> </w:t>
      </w:r>
      <w:r w:rsidRPr="007212F8">
        <w:rPr>
          <w:i/>
          <w:lang w:val="en-GB" w:eastAsia="zh-CN"/>
        </w:rPr>
        <w:t>for inter-band UL CA.</w:t>
      </w:r>
    </w:p>
    <w:p w14:paraId="77B12172" w14:textId="77777777" w:rsidR="00A02B8C" w:rsidRPr="00A02B8C" w:rsidRDefault="00A02B8C" w:rsidP="00A02B8C">
      <w:pPr>
        <w:rPr>
          <w:lang w:val="en-GB" w:eastAsia="zh-CN"/>
        </w:rPr>
      </w:pPr>
    </w:p>
    <w:p w14:paraId="1CBE036D" w14:textId="77777777" w:rsidR="00A02B8C" w:rsidRDefault="00A02B8C" w:rsidP="006A1095">
      <w:pPr>
        <w:rPr>
          <w:lang w:val="en-GB" w:eastAsia="zh-CN"/>
        </w:rPr>
        <w:sectPr w:rsidR="00A02B8C">
          <w:headerReference w:type="even" r:id="rId13"/>
          <w:footerReference w:type="even" r:id="rId14"/>
          <w:footerReference w:type="default" r:id="rId15"/>
          <w:footnotePr>
            <w:numRestart w:val="eachSect"/>
          </w:footnotePr>
          <w:type w:val="continuous"/>
          <w:pgSz w:w="11906" w:h="16838"/>
          <w:pgMar w:top="1418" w:right="1134" w:bottom="1080" w:left="1134" w:header="680" w:footer="567" w:gutter="0"/>
          <w:cols w:space="720"/>
          <w:docGrid w:linePitch="272"/>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5"/>
        <w:gridCol w:w="566"/>
        <w:gridCol w:w="1208"/>
        <w:gridCol w:w="3264"/>
        <w:gridCol w:w="851"/>
        <w:gridCol w:w="708"/>
        <w:gridCol w:w="1135"/>
        <w:gridCol w:w="851"/>
        <w:gridCol w:w="1694"/>
        <w:gridCol w:w="567"/>
        <w:gridCol w:w="567"/>
        <w:gridCol w:w="992"/>
        <w:gridCol w:w="424"/>
        <w:gridCol w:w="728"/>
      </w:tblGrid>
      <w:tr w:rsidR="007212F8" w:rsidRPr="00510AE6" w14:paraId="7B46FA94" w14:textId="77777777" w:rsidTr="006A1095">
        <w:trPr>
          <w:trHeight w:val="20"/>
        </w:trPr>
        <w:tc>
          <w:tcPr>
            <w:tcW w:w="270" w:type="pct"/>
            <w:tcBorders>
              <w:top w:val="single" w:sz="4" w:space="0" w:color="auto"/>
              <w:left w:val="single" w:sz="4" w:space="0" w:color="auto"/>
              <w:bottom w:val="single" w:sz="4" w:space="0" w:color="auto"/>
              <w:right w:val="single" w:sz="4" w:space="0" w:color="auto"/>
            </w:tcBorders>
            <w:hideMark/>
          </w:tcPr>
          <w:p w14:paraId="2E73B0F1" w14:textId="77777777" w:rsidR="00510AE6" w:rsidRPr="00510AE6" w:rsidRDefault="00510AE6" w:rsidP="006A1095">
            <w:pPr>
              <w:keepNext/>
              <w:keepLines/>
              <w:spacing w:after="0"/>
              <w:jc w:val="center"/>
              <w:rPr>
                <w:rFonts w:ascii="Arial" w:eastAsia="Times New Roman" w:hAnsi="Arial" w:cs="Arial"/>
                <w:b/>
                <w:sz w:val="18"/>
                <w:szCs w:val="18"/>
                <w:lang w:val="en-GB" w:eastAsia="ja-JP"/>
              </w:rPr>
            </w:pPr>
            <w:r w:rsidRPr="00510AE6">
              <w:rPr>
                <w:rFonts w:ascii="Arial" w:eastAsia="Times New Roman" w:hAnsi="Arial" w:cs="Arial"/>
                <w:b/>
                <w:sz w:val="18"/>
                <w:szCs w:val="18"/>
                <w:lang w:val="en-GB" w:eastAsia="ja-JP"/>
              </w:rPr>
              <w:lastRenderedPageBreak/>
              <w:t>Features</w:t>
            </w:r>
          </w:p>
        </w:tc>
        <w:tc>
          <w:tcPr>
            <w:tcW w:w="197" w:type="pct"/>
            <w:tcBorders>
              <w:top w:val="single" w:sz="4" w:space="0" w:color="auto"/>
              <w:left w:val="single" w:sz="4" w:space="0" w:color="auto"/>
              <w:bottom w:val="single" w:sz="4" w:space="0" w:color="auto"/>
              <w:right w:val="single" w:sz="4" w:space="0" w:color="auto"/>
            </w:tcBorders>
            <w:hideMark/>
          </w:tcPr>
          <w:p w14:paraId="2757D64F" w14:textId="77777777" w:rsidR="00510AE6" w:rsidRPr="00510AE6" w:rsidRDefault="00510AE6" w:rsidP="006A1095">
            <w:pPr>
              <w:keepNext/>
              <w:keepLines/>
              <w:spacing w:after="0"/>
              <w:jc w:val="center"/>
              <w:rPr>
                <w:rFonts w:ascii="Arial" w:eastAsia="Times New Roman" w:hAnsi="Arial" w:cs="Arial"/>
                <w:b/>
                <w:sz w:val="18"/>
                <w:szCs w:val="18"/>
                <w:lang w:val="en-GB" w:eastAsia="ja-JP"/>
              </w:rPr>
            </w:pPr>
            <w:r w:rsidRPr="00510AE6">
              <w:rPr>
                <w:rFonts w:ascii="Arial" w:eastAsia="Times New Roman" w:hAnsi="Arial" w:cs="Arial"/>
                <w:b/>
                <w:sz w:val="18"/>
                <w:szCs w:val="18"/>
                <w:lang w:val="en-GB" w:eastAsia="ja-JP"/>
              </w:rPr>
              <w:t>Index</w:t>
            </w:r>
          </w:p>
        </w:tc>
        <w:tc>
          <w:tcPr>
            <w:tcW w:w="421" w:type="pct"/>
            <w:tcBorders>
              <w:top w:val="single" w:sz="4" w:space="0" w:color="auto"/>
              <w:left w:val="single" w:sz="4" w:space="0" w:color="auto"/>
              <w:bottom w:val="single" w:sz="4" w:space="0" w:color="auto"/>
              <w:right w:val="single" w:sz="4" w:space="0" w:color="auto"/>
            </w:tcBorders>
            <w:hideMark/>
          </w:tcPr>
          <w:p w14:paraId="6FC5567C" w14:textId="77777777" w:rsidR="00510AE6" w:rsidRPr="00510AE6" w:rsidRDefault="00510AE6" w:rsidP="006A1095">
            <w:pPr>
              <w:keepNext/>
              <w:keepLines/>
              <w:spacing w:after="0"/>
              <w:jc w:val="center"/>
              <w:rPr>
                <w:rFonts w:ascii="Arial" w:eastAsia="Times New Roman" w:hAnsi="Arial" w:cs="Arial"/>
                <w:b/>
                <w:sz w:val="18"/>
                <w:szCs w:val="18"/>
                <w:lang w:val="en-GB" w:eastAsia="ja-JP"/>
              </w:rPr>
            </w:pPr>
            <w:r w:rsidRPr="00510AE6">
              <w:rPr>
                <w:rFonts w:ascii="Arial" w:eastAsia="Times New Roman" w:hAnsi="Arial" w:cs="Arial"/>
                <w:b/>
                <w:sz w:val="18"/>
                <w:szCs w:val="18"/>
                <w:lang w:val="en-GB" w:eastAsia="ja-JP"/>
              </w:rPr>
              <w:t>Feature group</w:t>
            </w:r>
          </w:p>
        </w:tc>
        <w:tc>
          <w:tcPr>
            <w:tcW w:w="1139" w:type="pct"/>
            <w:tcBorders>
              <w:top w:val="single" w:sz="4" w:space="0" w:color="auto"/>
              <w:left w:val="single" w:sz="4" w:space="0" w:color="auto"/>
              <w:bottom w:val="single" w:sz="4" w:space="0" w:color="auto"/>
              <w:right w:val="single" w:sz="4" w:space="0" w:color="auto"/>
            </w:tcBorders>
            <w:hideMark/>
          </w:tcPr>
          <w:p w14:paraId="0093BF53" w14:textId="77777777" w:rsidR="00510AE6" w:rsidRPr="00510AE6" w:rsidRDefault="00510AE6" w:rsidP="006A1095">
            <w:pPr>
              <w:keepNext/>
              <w:keepLines/>
              <w:spacing w:after="0"/>
              <w:jc w:val="center"/>
              <w:rPr>
                <w:rFonts w:ascii="Arial" w:eastAsia="Times New Roman" w:hAnsi="Arial" w:cs="Arial"/>
                <w:b/>
                <w:sz w:val="18"/>
                <w:szCs w:val="18"/>
                <w:lang w:val="en-GB" w:eastAsia="ja-JP"/>
              </w:rPr>
            </w:pPr>
            <w:r w:rsidRPr="00510AE6">
              <w:rPr>
                <w:rFonts w:ascii="Arial" w:eastAsia="Times New Roman" w:hAnsi="Arial" w:cs="Arial"/>
                <w:b/>
                <w:sz w:val="18"/>
                <w:szCs w:val="18"/>
                <w:lang w:val="en-GB" w:eastAsia="ja-JP"/>
              </w:rPr>
              <w:t>Components</w:t>
            </w:r>
          </w:p>
        </w:tc>
        <w:tc>
          <w:tcPr>
            <w:tcW w:w="297" w:type="pct"/>
            <w:tcBorders>
              <w:top w:val="single" w:sz="4" w:space="0" w:color="auto"/>
              <w:left w:val="single" w:sz="4" w:space="0" w:color="auto"/>
              <w:bottom w:val="single" w:sz="4" w:space="0" w:color="auto"/>
              <w:right w:val="single" w:sz="4" w:space="0" w:color="auto"/>
            </w:tcBorders>
            <w:hideMark/>
          </w:tcPr>
          <w:p w14:paraId="3F1F7266" w14:textId="77777777" w:rsidR="00510AE6" w:rsidRPr="00510AE6" w:rsidRDefault="00510AE6" w:rsidP="006A1095">
            <w:pPr>
              <w:keepNext/>
              <w:keepLines/>
              <w:spacing w:after="0"/>
              <w:jc w:val="center"/>
              <w:rPr>
                <w:rFonts w:ascii="Arial" w:eastAsia="Times New Roman" w:hAnsi="Arial" w:cs="Arial"/>
                <w:b/>
                <w:sz w:val="18"/>
                <w:szCs w:val="18"/>
                <w:lang w:val="en-GB" w:eastAsia="ja-JP"/>
              </w:rPr>
            </w:pPr>
            <w:r w:rsidRPr="00510AE6">
              <w:rPr>
                <w:rFonts w:ascii="Arial" w:eastAsia="Times New Roman" w:hAnsi="Arial" w:cs="Arial"/>
                <w:b/>
                <w:sz w:val="18"/>
                <w:szCs w:val="18"/>
                <w:lang w:val="en-GB" w:eastAsia="ja-JP"/>
              </w:rPr>
              <w:t>Prerequisite feature groups</w:t>
            </w:r>
          </w:p>
        </w:tc>
        <w:tc>
          <w:tcPr>
            <w:tcW w:w="247" w:type="pct"/>
            <w:tcBorders>
              <w:top w:val="single" w:sz="4" w:space="0" w:color="auto"/>
              <w:left w:val="single" w:sz="4" w:space="0" w:color="auto"/>
              <w:bottom w:val="single" w:sz="4" w:space="0" w:color="auto"/>
              <w:right w:val="single" w:sz="4" w:space="0" w:color="auto"/>
            </w:tcBorders>
            <w:hideMark/>
          </w:tcPr>
          <w:p w14:paraId="34748315" w14:textId="77777777" w:rsidR="00510AE6" w:rsidRPr="00510AE6" w:rsidRDefault="00510AE6" w:rsidP="006A1095">
            <w:pPr>
              <w:keepNext/>
              <w:keepLines/>
              <w:spacing w:after="0"/>
              <w:jc w:val="center"/>
              <w:rPr>
                <w:rFonts w:ascii="Arial" w:eastAsia="Times New Roman" w:hAnsi="Arial" w:cs="Arial"/>
                <w:b/>
                <w:sz w:val="18"/>
                <w:szCs w:val="18"/>
                <w:lang w:val="en-GB" w:eastAsia="ja-JP"/>
              </w:rPr>
            </w:pPr>
            <w:r w:rsidRPr="00510AE6">
              <w:rPr>
                <w:rFonts w:ascii="Arial" w:eastAsia="Times New Roman" w:hAnsi="Arial" w:cs="Arial"/>
                <w:b/>
                <w:sz w:val="18"/>
                <w:szCs w:val="18"/>
                <w:lang w:val="en-GB" w:eastAsia="ja-JP"/>
              </w:rPr>
              <w:t xml:space="preserve">Need for the </w:t>
            </w:r>
            <w:proofErr w:type="spellStart"/>
            <w:r w:rsidRPr="00510AE6">
              <w:rPr>
                <w:rFonts w:ascii="Arial" w:eastAsia="Times New Roman" w:hAnsi="Arial" w:cs="Arial"/>
                <w:b/>
                <w:sz w:val="18"/>
                <w:szCs w:val="18"/>
                <w:lang w:val="en-GB" w:eastAsia="ja-JP"/>
              </w:rPr>
              <w:t>gNB</w:t>
            </w:r>
            <w:proofErr w:type="spellEnd"/>
            <w:r w:rsidRPr="00510AE6">
              <w:rPr>
                <w:rFonts w:ascii="Arial" w:eastAsia="Times New Roman" w:hAnsi="Arial" w:cs="Arial"/>
                <w:b/>
                <w:sz w:val="18"/>
                <w:szCs w:val="18"/>
                <w:lang w:val="en-GB" w:eastAsia="ja-JP"/>
              </w:rPr>
              <w:t xml:space="preserve"> to know if the feature is supported</w:t>
            </w:r>
          </w:p>
        </w:tc>
        <w:tc>
          <w:tcPr>
            <w:tcW w:w="396" w:type="pct"/>
            <w:tcBorders>
              <w:top w:val="single" w:sz="4" w:space="0" w:color="auto"/>
              <w:left w:val="single" w:sz="4" w:space="0" w:color="auto"/>
              <w:bottom w:val="single" w:sz="4" w:space="0" w:color="auto"/>
              <w:right w:val="single" w:sz="4" w:space="0" w:color="auto"/>
            </w:tcBorders>
            <w:hideMark/>
          </w:tcPr>
          <w:p w14:paraId="74D57B44" w14:textId="77777777" w:rsidR="00510AE6" w:rsidRPr="00510AE6" w:rsidRDefault="00510AE6" w:rsidP="006A1095">
            <w:pPr>
              <w:keepNext/>
              <w:keepLines/>
              <w:spacing w:after="0"/>
              <w:jc w:val="center"/>
              <w:rPr>
                <w:rFonts w:ascii="Arial" w:eastAsia="Times New Roman" w:hAnsi="Arial" w:cs="Arial"/>
                <w:b/>
                <w:sz w:val="18"/>
                <w:szCs w:val="18"/>
                <w:lang w:val="en-GB" w:eastAsia="ja-JP"/>
              </w:rPr>
            </w:pPr>
            <w:r w:rsidRPr="00510AE6">
              <w:rPr>
                <w:rFonts w:ascii="Arial" w:eastAsia="Gulim" w:hAnsi="Arial" w:cs="Arial"/>
                <w:b/>
                <w:sz w:val="18"/>
                <w:szCs w:val="18"/>
                <w:lang w:val="en-GB" w:eastAsia="ja-JP"/>
              </w:rPr>
              <w:t xml:space="preserve">Applicable to </w:t>
            </w:r>
            <w:r w:rsidRPr="00510AE6">
              <w:rPr>
                <w:rFonts w:ascii="Arial" w:eastAsia="Times New Roman" w:hAnsi="Arial" w:cs="Arial"/>
                <w:b/>
                <w:sz w:val="18"/>
                <w:szCs w:val="18"/>
                <w:lang w:val="en-GB" w:eastAsia="ja-JP"/>
              </w:rPr>
              <w:t>the capability signalling exchange between UEs (</w:t>
            </w:r>
            <w:proofErr w:type="spellStart"/>
            <w:r w:rsidRPr="00510AE6">
              <w:rPr>
                <w:rFonts w:ascii="Arial" w:eastAsia="Times New Roman" w:hAnsi="Arial" w:cs="Arial"/>
                <w:b/>
                <w:sz w:val="18"/>
                <w:szCs w:val="18"/>
                <w:lang w:val="en-GB" w:eastAsia="ja-JP"/>
              </w:rPr>
              <w:t>Sidelink</w:t>
            </w:r>
            <w:proofErr w:type="spellEnd"/>
            <w:r w:rsidRPr="00510AE6">
              <w:rPr>
                <w:rFonts w:ascii="Arial" w:eastAsia="Times New Roman" w:hAnsi="Arial" w:cs="Arial"/>
                <w:b/>
                <w:sz w:val="18"/>
                <w:szCs w:val="18"/>
                <w:lang w:val="en-GB" w:eastAsia="ja-JP"/>
              </w:rPr>
              <w:t xml:space="preserve"> WI only)”.</w:t>
            </w:r>
          </w:p>
        </w:tc>
        <w:tc>
          <w:tcPr>
            <w:tcW w:w="297" w:type="pct"/>
            <w:tcBorders>
              <w:top w:val="single" w:sz="4" w:space="0" w:color="auto"/>
              <w:left w:val="single" w:sz="4" w:space="0" w:color="auto"/>
              <w:bottom w:val="single" w:sz="4" w:space="0" w:color="auto"/>
              <w:right w:val="single" w:sz="4" w:space="0" w:color="auto"/>
            </w:tcBorders>
            <w:hideMark/>
          </w:tcPr>
          <w:p w14:paraId="3CE6DA36" w14:textId="77777777" w:rsidR="00510AE6" w:rsidRPr="00510AE6" w:rsidRDefault="00510AE6" w:rsidP="006A1095">
            <w:pPr>
              <w:keepNext/>
              <w:keepLines/>
              <w:overflowPunct/>
              <w:autoSpaceDE/>
              <w:autoSpaceDN/>
              <w:adjustRightInd/>
              <w:spacing w:after="0"/>
              <w:jc w:val="left"/>
              <w:textAlignment w:val="auto"/>
              <w:rPr>
                <w:rFonts w:ascii="Arial" w:hAnsi="Arial" w:cs="Arial"/>
                <w:b/>
                <w:sz w:val="18"/>
                <w:szCs w:val="18"/>
                <w:lang w:val="en-GB" w:eastAsia="ja-JP"/>
              </w:rPr>
            </w:pPr>
            <w:r w:rsidRPr="00510AE6">
              <w:rPr>
                <w:rFonts w:ascii="Arial" w:hAnsi="Arial" w:cs="Arial"/>
                <w:b/>
                <w:sz w:val="18"/>
                <w:szCs w:val="18"/>
                <w:lang w:val="en-GB" w:eastAsia="ja-JP"/>
              </w:rPr>
              <w:t>Consequence if the feature is not supported by the UE</w:t>
            </w:r>
          </w:p>
        </w:tc>
        <w:tc>
          <w:tcPr>
            <w:tcW w:w="591" w:type="pct"/>
            <w:tcBorders>
              <w:top w:val="single" w:sz="4" w:space="0" w:color="auto"/>
              <w:left w:val="single" w:sz="4" w:space="0" w:color="auto"/>
              <w:bottom w:val="single" w:sz="4" w:space="0" w:color="auto"/>
              <w:right w:val="single" w:sz="4" w:space="0" w:color="auto"/>
            </w:tcBorders>
            <w:hideMark/>
          </w:tcPr>
          <w:p w14:paraId="7F4E22DA" w14:textId="77777777" w:rsidR="00510AE6" w:rsidRPr="00510AE6" w:rsidRDefault="00510AE6" w:rsidP="006A1095">
            <w:pPr>
              <w:keepNext/>
              <w:keepLines/>
              <w:overflowPunct/>
              <w:autoSpaceDE/>
              <w:autoSpaceDN/>
              <w:adjustRightInd/>
              <w:spacing w:after="0"/>
              <w:jc w:val="left"/>
              <w:textAlignment w:val="auto"/>
              <w:rPr>
                <w:rFonts w:ascii="Arial" w:hAnsi="Arial" w:cs="Arial"/>
                <w:b/>
                <w:sz w:val="18"/>
                <w:szCs w:val="18"/>
                <w:lang w:val="en-GB" w:eastAsia="ja-JP"/>
              </w:rPr>
            </w:pPr>
            <w:r w:rsidRPr="00510AE6">
              <w:rPr>
                <w:rFonts w:ascii="Arial" w:hAnsi="Arial" w:cs="Arial"/>
                <w:b/>
                <w:sz w:val="18"/>
                <w:szCs w:val="18"/>
                <w:lang w:val="en-GB" w:eastAsia="ja-JP"/>
              </w:rPr>
              <w:t>Type</w:t>
            </w:r>
          </w:p>
          <w:p w14:paraId="739C1235" w14:textId="77777777" w:rsidR="00510AE6" w:rsidRPr="00510AE6" w:rsidRDefault="00510AE6" w:rsidP="006A1095">
            <w:pPr>
              <w:keepNext/>
              <w:keepLines/>
              <w:overflowPunct/>
              <w:autoSpaceDE/>
              <w:autoSpaceDN/>
              <w:adjustRightInd/>
              <w:spacing w:after="0"/>
              <w:jc w:val="left"/>
              <w:textAlignment w:val="auto"/>
              <w:rPr>
                <w:rFonts w:ascii="Arial" w:hAnsi="Arial" w:cs="Arial"/>
                <w:b/>
                <w:sz w:val="18"/>
                <w:szCs w:val="18"/>
                <w:lang w:val="en-GB" w:eastAsia="ja-JP"/>
              </w:rPr>
            </w:pPr>
            <w:r w:rsidRPr="00510AE6">
              <w:rPr>
                <w:rFonts w:ascii="Arial" w:hAnsi="Arial" w:cs="Arial"/>
                <w:b/>
                <w:sz w:val="18"/>
                <w:szCs w:val="18"/>
                <w:lang w:val="en-GB" w:eastAsia="ja-JP"/>
              </w:rPr>
              <w:t>(the ‘type’ definition from UE features should be based on the granularity of 1) Per UE or 2) Per Band or 3) Per BC or 4) Per FS or 5) Per FSPC)</w:t>
            </w:r>
          </w:p>
        </w:tc>
        <w:tc>
          <w:tcPr>
            <w:tcW w:w="198" w:type="pct"/>
            <w:tcBorders>
              <w:top w:val="single" w:sz="4" w:space="0" w:color="auto"/>
              <w:left w:val="single" w:sz="4" w:space="0" w:color="auto"/>
              <w:bottom w:val="single" w:sz="4" w:space="0" w:color="auto"/>
              <w:right w:val="single" w:sz="4" w:space="0" w:color="auto"/>
            </w:tcBorders>
            <w:hideMark/>
          </w:tcPr>
          <w:p w14:paraId="457375C3" w14:textId="77777777" w:rsidR="00510AE6" w:rsidRPr="00510AE6" w:rsidRDefault="00510AE6" w:rsidP="006A1095">
            <w:pPr>
              <w:keepNext/>
              <w:keepLines/>
              <w:spacing w:after="0"/>
              <w:jc w:val="center"/>
              <w:rPr>
                <w:rFonts w:ascii="Arial" w:eastAsia="Times New Roman" w:hAnsi="Arial" w:cs="Arial"/>
                <w:b/>
                <w:sz w:val="18"/>
                <w:szCs w:val="18"/>
                <w:lang w:val="en-GB" w:eastAsia="ja-JP"/>
              </w:rPr>
            </w:pPr>
            <w:r w:rsidRPr="00510AE6">
              <w:rPr>
                <w:rFonts w:ascii="Arial" w:eastAsia="Times New Roman" w:hAnsi="Arial" w:cs="Arial"/>
                <w:b/>
                <w:sz w:val="18"/>
                <w:szCs w:val="18"/>
                <w:lang w:val="en-GB" w:eastAsia="ja-JP"/>
              </w:rPr>
              <w:t>Need of FDD/TDD differentiation</w:t>
            </w:r>
          </w:p>
        </w:tc>
        <w:tc>
          <w:tcPr>
            <w:tcW w:w="198" w:type="pct"/>
            <w:tcBorders>
              <w:top w:val="single" w:sz="4" w:space="0" w:color="auto"/>
              <w:left w:val="single" w:sz="4" w:space="0" w:color="auto"/>
              <w:bottom w:val="single" w:sz="4" w:space="0" w:color="auto"/>
              <w:right w:val="single" w:sz="4" w:space="0" w:color="auto"/>
            </w:tcBorders>
            <w:hideMark/>
          </w:tcPr>
          <w:p w14:paraId="79799314" w14:textId="77777777" w:rsidR="00510AE6" w:rsidRPr="00510AE6" w:rsidRDefault="00510AE6" w:rsidP="006A1095">
            <w:pPr>
              <w:keepNext/>
              <w:keepLines/>
              <w:spacing w:after="0"/>
              <w:jc w:val="center"/>
              <w:rPr>
                <w:rFonts w:ascii="Arial" w:eastAsia="Times New Roman" w:hAnsi="Arial" w:cs="Arial"/>
                <w:b/>
                <w:sz w:val="18"/>
                <w:szCs w:val="18"/>
                <w:lang w:val="en-GB" w:eastAsia="ja-JP"/>
              </w:rPr>
            </w:pPr>
            <w:r w:rsidRPr="00510AE6">
              <w:rPr>
                <w:rFonts w:ascii="Arial" w:eastAsia="Times New Roman" w:hAnsi="Arial" w:cs="Arial"/>
                <w:b/>
                <w:sz w:val="18"/>
                <w:szCs w:val="18"/>
                <w:lang w:val="en-GB" w:eastAsia="ja-JP"/>
              </w:rPr>
              <w:t>Need of FR1/FR2 differentiation</w:t>
            </w:r>
          </w:p>
        </w:tc>
        <w:tc>
          <w:tcPr>
            <w:tcW w:w="346" w:type="pct"/>
            <w:tcBorders>
              <w:top w:val="single" w:sz="4" w:space="0" w:color="auto"/>
              <w:left w:val="single" w:sz="4" w:space="0" w:color="auto"/>
              <w:bottom w:val="single" w:sz="4" w:space="0" w:color="auto"/>
              <w:right w:val="single" w:sz="4" w:space="0" w:color="auto"/>
            </w:tcBorders>
            <w:hideMark/>
          </w:tcPr>
          <w:p w14:paraId="480C4CEB" w14:textId="77777777" w:rsidR="00510AE6" w:rsidRPr="00510AE6" w:rsidRDefault="00510AE6" w:rsidP="006A1095">
            <w:pPr>
              <w:keepNext/>
              <w:keepLines/>
              <w:spacing w:after="0"/>
              <w:jc w:val="center"/>
              <w:rPr>
                <w:rFonts w:ascii="Arial" w:eastAsia="Times New Roman" w:hAnsi="Arial" w:cs="Arial"/>
                <w:b/>
                <w:sz w:val="18"/>
                <w:szCs w:val="18"/>
                <w:lang w:val="en-GB" w:eastAsia="ja-JP"/>
              </w:rPr>
            </w:pPr>
            <w:r w:rsidRPr="00510AE6">
              <w:rPr>
                <w:rFonts w:ascii="Arial" w:eastAsia="Times New Roman" w:hAnsi="Arial" w:cs="Arial"/>
                <w:b/>
                <w:sz w:val="18"/>
                <w:szCs w:val="18"/>
                <w:lang w:val="en-GB" w:eastAsia="ja-JP"/>
              </w:rPr>
              <w:t>Capability interpretation for mixture of FDD/TDD and/or FR1/FR2</w:t>
            </w:r>
          </w:p>
        </w:tc>
        <w:tc>
          <w:tcPr>
            <w:tcW w:w="148" w:type="pct"/>
            <w:tcBorders>
              <w:top w:val="single" w:sz="4" w:space="0" w:color="auto"/>
              <w:left w:val="single" w:sz="4" w:space="0" w:color="auto"/>
              <w:bottom w:val="single" w:sz="4" w:space="0" w:color="auto"/>
              <w:right w:val="single" w:sz="4" w:space="0" w:color="auto"/>
            </w:tcBorders>
            <w:hideMark/>
          </w:tcPr>
          <w:p w14:paraId="1AEFA785" w14:textId="77777777" w:rsidR="00510AE6" w:rsidRPr="00510AE6" w:rsidRDefault="00510AE6" w:rsidP="006A1095">
            <w:pPr>
              <w:keepNext/>
              <w:keepLines/>
              <w:spacing w:after="0"/>
              <w:jc w:val="center"/>
              <w:rPr>
                <w:rFonts w:ascii="Arial" w:eastAsia="Times New Roman" w:hAnsi="Arial" w:cs="Arial"/>
                <w:b/>
                <w:sz w:val="18"/>
                <w:szCs w:val="18"/>
                <w:lang w:val="en-GB" w:eastAsia="ja-JP"/>
              </w:rPr>
            </w:pPr>
            <w:r w:rsidRPr="00510AE6">
              <w:rPr>
                <w:rFonts w:ascii="Arial" w:eastAsia="Times New Roman" w:hAnsi="Arial" w:cs="Arial"/>
                <w:b/>
                <w:sz w:val="18"/>
                <w:szCs w:val="18"/>
                <w:lang w:val="en-GB" w:eastAsia="ja-JP"/>
              </w:rPr>
              <w:t>Note</w:t>
            </w:r>
          </w:p>
        </w:tc>
        <w:tc>
          <w:tcPr>
            <w:tcW w:w="254" w:type="pct"/>
            <w:tcBorders>
              <w:top w:val="single" w:sz="4" w:space="0" w:color="auto"/>
              <w:left w:val="single" w:sz="4" w:space="0" w:color="auto"/>
              <w:bottom w:val="single" w:sz="4" w:space="0" w:color="auto"/>
              <w:right w:val="single" w:sz="4" w:space="0" w:color="auto"/>
            </w:tcBorders>
            <w:hideMark/>
          </w:tcPr>
          <w:p w14:paraId="76FA4C1D" w14:textId="77777777" w:rsidR="00510AE6" w:rsidRPr="00510AE6" w:rsidRDefault="00510AE6" w:rsidP="006A1095">
            <w:pPr>
              <w:keepNext/>
              <w:keepLines/>
              <w:spacing w:after="0"/>
              <w:jc w:val="center"/>
              <w:rPr>
                <w:rFonts w:ascii="Arial" w:eastAsia="Times New Roman" w:hAnsi="Arial" w:cs="Arial"/>
                <w:b/>
                <w:sz w:val="18"/>
                <w:szCs w:val="18"/>
                <w:lang w:val="en-GB" w:eastAsia="ja-JP"/>
              </w:rPr>
            </w:pPr>
            <w:r w:rsidRPr="00510AE6">
              <w:rPr>
                <w:rFonts w:ascii="Arial" w:eastAsia="Times New Roman" w:hAnsi="Arial" w:cs="Arial"/>
                <w:b/>
                <w:sz w:val="18"/>
                <w:szCs w:val="18"/>
                <w:lang w:val="en-GB" w:eastAsia="ja-JP"/>
              </w:rPr>
              <w:t>Mandatory/Optional</w:t>
            </w:r>
          </w:p>
        </w:tc>
      </w:tr>
      <w:tr w:rsidR="007212F8" w:rsidRPr="00510AE6" w14:paraId="077205AB" w14:textId="77777777" w:rsidTr="006A1095">
        <w:trPr>
          <w:trHeight w:val="20"/>
        </w:trPr>
        <w:tc>
          <w:tcPr>
            <w:tcW w:w="270" w:type="pct"/>
            <w:tcBorders>
              <w:top w:val="single" w:sz="4" w:space="0" w:color="auto"/>
              <w:left w:val="single" w:sz="4" w:space="0" w:color="auto"/>
              <w:bottom w:val="single" w:sz="4" w:space="0" w:color="auto"/>
              <w:right w:val="single" w:sz="4" w:space="0" w:color="auto"/>
            </w:tcBorders>
          </w:tcPr>
          <w:p w14:paraId="6D07FE51" w14:textId="00F9276A" w:rsidR="00C12FF4" w:rsidRPr="00510AE6" w:rsidRDefault="00C12FF4" w:rsidP="006A1095">
            <w:pPr>
              <w:keepNext/>
              <w:keepLines/>
              <w:overflowPunct/>
              <w:autoSpaceDE/>
              <w:autoSpaceDN/>
              <w:adjustRightInd/>
              <w:spacing w:after="0"/>
              <w:jc w:val="left"/>
              <w:textAlignment w:val="auto"/>
              <w:rPr>
                <w:rFonts w:ascii="Arial" w:hAnsi="Arial" w:cs="Arial"/>
                <w:sz w:val="18"/>
                <w:szCs w:val="18"/>
                <w:lang w:val="en-GB" w:eastAsia="zh-CN"/>
              </w:rPr>
            </w:pPr>
            <w:r w:rsidRPr="00C12FF4">
              <w:rPr>
                <w:rFonts w:ascii="Arial" w:hAnsi="Arial" w:cs="Arial"/>
                <w:sz w:val="18"/>
                <w:szCs w:val="18"/>
                <w:lang w:val="en-GB" w:eastAsia="zh-CN"/>
              </w:rPr>
              <w:t xml:space="preserve"> 3</w:t>
            </w:r>
            <w:r w:rsidRPr="00C12FF4">
              <w:rPr>
                <w:rFonts w:ascii="Arial" w:hAnsi="Arial" w:cs="Arial" w:hint="eastAsia"/>
                <w:sz w:val="18"/>
                <w:szCs w:val="18"/>
                <w:lang w:val="en-GB" w:eastAsia="zh-CN"/>
              </w:rPr>
              <w:t>7</w:t>
            </w:r>
            <w:r w:rsidRPr="00C12FF4">
              <w:rPr>
                <w:rFonts w:ascii="Arial" w:hAnsi="Arial" w:cs="Arial"/>
                <w:sz w:val="18"/>
                <w:szCs w:val="18"/>
                <w:lang w:val="en-GB" w:eastAsia="zh-CN"/>
              </w:rPr>
              <w:t>. [NR_RF_FR1_enh]</w:t>
            </w:r>
          </w:p>
        </w:tc>
        <w:tc>
          <w:tcPr>
            <w:tcW w:w="197" w:type="pct"/>
            <w:tcBorders>
              <w:top w:val="single" w:sz="4" w:space="0" w:color="auto"/>
              <w:left w:val="single" w:sz="4" w:space="0" w:color="auto"/>
              <w:bottom w:val="single" w:sz="4" w:space="0" w:color="auto"/>
              <w:right w:val="single" w:sz="4" w:space="0" w:color="auto"/>
            </w:tcBorders>
          </w:tcPr>
          <w:p w14:paraId="66B461AF" w14:textId="4BC0B145" w:rsidR="00C12FF4" w:rsidRPr="00510AE6" w:rsidRDefault="00C12FF4" w:rsidP="006A1095">
            <w:pPr>
              <w:keepNext/>
              <w:keepLines/>
              <w:overflowPunct/>
              <w:autoSpaceDE/>
              <w:autoSpaceDN/>
              <w:adjustRightInd/>
              <w:spacing w:after="0"/>
              <w:jc w:val="left"/>
              <w:textAlignment w:val="auto"/>
              <w:rPr>
                <w:rFonts w:ascii="Arial" w:hAnsi="Arial" w:cs="Arial"/>
                <w:sz w:val="18"/>
                <w:szCs w:val="18"/>
                <w:lang w:val="en-GB" w:eastAsia="zh-CN"/>
              </w:rPr>
            </w:pPr>
            <w:r w:rsidRPr="00C12FF4">
              <w:rPr>
                <w:rFonts w:ascii="Arial" w:hAnsi="Arial" w:cs="Arial"/>
                <w:sz w:val="18"/>
                <w:szCs w:val="18"/>
                <w:lang w:val="en-GB" w:eastAsia="zh-CN"/>
              </w:rPr>
              <w:t>37-1</w:t>
            </w:r>
          </w:p>
        </w:tc>
        <w:tc>
          <w:tcPr>
            <w:tcW w:w="421" w:type="pct"/>
            <w:tcBorders>
              <w:top w:val="single" w:sz="4" w:space="0" w:color="auto"/>
              <w:left w:val="single" w:sz="4" w:space="0" w:color="auto"/>
              <w:bottom w:val="single" w:sz="4" w:space="0" w:color="auto"/>
              <w:right w:val="single" w:sz="4" w:space="0" w:color="auto"/>
            </w:tcBorders>
          </w:tcPr>
          <w:p w14:paraId="311464F2" w14:textId="2DED26F2" w:rsidR="00C12FF4" w:rsidRPr="00510AE6" w:rsidRDefault="00C12FF4" w:rsidP="006A1095">
            <w:pPr>
              <w:keepNext/>
              <w:keepLines/>
              <w:overflowPunct/>
              <w:autoSpaceDE/>
              <w:autoSpaceDN/>
              <w:adjustRightInd/>
              <w:spacing w:after="0"/>
              <w:jc w:val="left"/>
              <w:textAlignment w:val="auto"/>
              <w:rPr>
                <w:rFonts w:ascii="Arial" w:hAnsi="Arial" w:cs="Arial"/>
                <w:sz w:val="18"/>
                <w:szCs w:val="18"/>
                <w:lang w:val="en-GB" w:eastAsia="zh-CN"/>
              </w:rPr>
            </w:pPr>
            <w:r w:rsidRPr="00C12FF4">
              <w:rPr>
                <w:rFonts w:ascii="Arial" w:hAnsi="Arial" w:cs="Arial"/>
                <w:sz w:val="18"/>
                <w:szCs w:val="18"/>
                <w:lang w:val="en-GB" w:eastAsia="zh-CN"/>
              </w:rPr>
              <w:t xml:space="preserve">Indicating supported option for UL </w:t>
            </w:r>
            <w:proofErr w:type="spellStart"/>
            <w:r w:rsidRPr="00C12FF4">
              <w:rPr>
                <w:rFonts w:ascii="Arial" w:hAnsi="Arial" w:cs="Arial"/>
                <w:sz w:val="18"/>
                <w:szCs w:val="18"/>
                <w:lang w:val="en-GB" w:eastAsia="zh-CN"/>
              </w:rPr>
              <w:t>Tx</w:t>
            </w:r>
            <w:proofErr w:type="spellEnd"/>
            <w:r w:rsidRPr="00C12FF4">
              <w:rPr>
                <w:rFonts w:ascii="Arial" w:hAnsi="Arial" w:cs="Arial"/>
                <w:sz w:val="18"/>
                <w:szCs w:val="18"/>
                <w:lang w:val="en-GB" w:eastAsia="zh-CN"/>
              </w:rPr>
              <w:t xml:space="preserve"> switching for 2Tx-2Tx inter-band UL CA</w:t>
            </w:r>
          </w:p>
        </w:tc>
        <w:tc>
          <w:tcPr>
            <w:tcW w:w="1139" w:type="pct"/>
            <w:tcBorders>
              <w:top w:val="single" w:sz="4" w:space="0" w:color="auto"/>
              <w:left w:val="single" w:sz="4" w:space="0" w:color="auto"/>
              <w:bottom w:val="single" w:sz="4" w:space="0" w:color="auto"/>
              <w:right w:val="single" w:sz="4" w:space="0" w:color="auto"/>
            </w:tcBorders>
          </w:tcPr>
          <w:p w14:paraId="6490BD27" w14:textId="2943CBC6" w:rsidR="00C12FF4" w:rsidRPr="00C12FF4" w:rsidRDefault="00C12FF4" w:rsidP="006A1095">
            <w:pPr>
              <w:pStyle w:val="TAL"/>
              <w:rPr>
                <w:rFonts w:cs="Arial"/>
                <w:szCs w:val="18"/>
                <w:lang w:val="en-GB" w:eastAsia="zh-CN"/>
              </w:rPr>
            </w:pPr>
            <w:r w:rsidRPr="00C12FF4">
              <w:rPr>
                <w:rFonts w:cs="Arial"/>
                <w:szCs w:val="18"/>
                <w:lang w:val="en-GB" w:eastAsia="zh-CN"/>
              </w:rPr>
              <w:t xml:space="preserve">Indicating supported option for 2Tx-2Tx UL </w:t>
            </w:r>
            <w:proofErr w:type="spellStart"/>
            <w:r w:rsidRPr="00C12FF4">
              <w:rPr>
                <w:rFonts w:cs="Arial"/>
                <w:szCs w:val="18"/>
                <w:lang w:val="en-GB" w:eastAsia="zh-CN"/>
              </w:rPr>
              <w:t>Tx</w:t>
            </w:r>
            <w:proofErr w:type="spellEnd"/>
            <w:r w:rsidRPr="00C12FF4">
              <w:rPr>
                <w:rFonts w:cs="Arial"/>
                <w:szCs w:val="18"/>
                <w:lang w:val="en-GB" w:eastAsia="zh-CN"/>
              </w:rPr>
              <w:t xml:space="preserve"> switching for inter-band UL CA</w:t>
            </w:r>
          </w:p>
          <w:p w14:paraId="2366227F" w14:textId="1FB5620D" w:rsidR="00C12FF4" w:rsidRPr="00C12FF4" w:rsidRDefault="00C12FF4" w:rsidP="008D372E">
            <w:pPr>
              <w:pStyle w:val="a"/>
              <w:numPr>
                <w:ilvl w:val="0"/>
                <w:numId w:val="12"/>
              </w:numPr>
              <w:snapToGrid w:val="0"/>
              <w:spacing w:after="0"/>
              <w:contextualSpacing/>
              <w:jc w:val="left"/>
              <w:rPr>
                <w:rFonts w:ascii="Arial" w:hAnsi="Arial" w:cs="Arial"/>
                <w:sz w:val="18"/>
                <w:szCs w:val="18"/>
                <w:lang w:eastAsia="zh-CN"/>
              </w:rPr>
            </w:pPr>
            <w:r w:rsidRPr="00C12FF4">
              <w:rPr>
                <w:rFonts w:ascii="Arial" w:hAnsi="Arial" w:cs="Arial"/>
                <w:sz w:val="18"/>
                <w:szCs w:val="18"/>
                <w:lang w:eastAsia="zh-CN"/>
              </w:rPr>
              <w:t>Candidate values set is {option1, option2, both option 1 and option 2}</w:t>
            </w:r>
          </w:p>
        </w:tc>
        <w:tc>
          <w:tcPr>
            <w:tcW w:w="297" w:type="pct"/>
            <w:tcBorders>
              <w:top w:val="single" w:sz="4" w:space="0" w:color="auto"/>
              <w:left w:val="single" w:sz="4" w:space="0" w:color="auto"/>
              <w:bottom w:val="single" w:sz="4" w:space="0" w:color="auto"/>
              <w:right w:val="single" w:sz="4" w:space="0" w:color="auto"/>
            </w:tcBorders>
          </w:tcPr>
          <w:p w14:paraId="2046262D" w14:textId="24FC5F87" w:rsidR="00C12FF4" w:rsidRPr="00C12FF4" w:rsidRDefault="00C12FF4" w:rsidP="006A1095">
            <w:pPr>
              <w:keepNext/>
              <w:keepLines/>
              <w:overflowPunct/>
              <w:autoSpaceDE/>
              <w:autoSpaceDN/>
              <w:adjustRightInd/>
              <w:spacing w:after="0"/>
              <w:jc w:val="left"/>
              <w:textAlignment w:val="auto"/>
              <w:rPr>
                <w:rFonts w:ascii="Arial" w:hAnsi="Arial" w:cs="Arial"/>
                <w:sz w:val="18"/>
                <w:szCs w:val="18"/>
                <w:lang w:val="en-GB" w:eastAsia="zh-CN"/>
              </w:rPr>
            </w:pPr>
            <w:r w:rsidRPr="00C12FF4">
              <w:rPr>
                <w:rFonts w:ascii="Arial" w:hAnsi="Arial" w:cs="Arial" w:hint="eastAsia"/>
                <w:sz w:val="18"/>
                <w:szCs w:val="18"/>
                <w:lang w:val="en-GB" w:eastAsia="zh-CN"/>
              </w:rPr>
              <w:t>F</w:t>
            </w:r>
            <w:r w:rsidRPr="00C12FF4">
              <w:rPr>
                <w:rFonts w:ascii="Arial" w:hAnsi="Arial" w:cs="Arial"/>
                <w:sz w:val="18"/>
                <w:szCs w:val="18"/>
                <w:lang w:val="en-GB" w:eastAsia="zh-CN"/>
              </w:rPr>
              <w:t>FS</w:t>
            </w:r>
          </w:p>
        </w:tc>
        <w:tc>
          <w:tcPr>
            <w:tcW w:w="247" w:type="pct"/>
            <w:tcBorders>
              <w:top w:val="single" w:sz="4" w:space="0" w:color="auto"/>
              <w:left w:val="single" w:sz="4" w:space="0" w:color="auto"/>
              <w:bottom w:val="single" w:sz="4" w:space="0" w:color="auto"/>
              <w:right w:val="single" w:sz="4" w:space="0" w:color="auto"/>
            </w:tcBorders>
          </w:tcPr>
          <w:p w14:paraId="3E333D20" w14:textId="5090092D" w:rsidR="00C12FF4" w:rsidRPr="00510AE6" w:rsidRDefault="00C12FF4" w:rsidP="006A1095">
            <w:pPr>
              <w:keepNext/>
              <w:keepLines/>
              <w:overflowPunct/>
              <w:autoSpaceDE/>
              <w:autoSpaceDN/>
              <w:adjustRightInd/>
              <w:spacing w:after="0"/>
              <w:jc w:val="left"/>
              <w:textAlignment w:val="auto"/>
              <w:rPr>
                <w:rFonts w:ascii="Arial" w:hAnsi="Arial" w:cs="Arial"/>
                <w:sz w:val="18"/>
                <w:szCs w:val="18"/>
                <w:lang w:val="en-GB" w:eastAsia="zh-CN"/>
              </w:rPr>
            </w:pPr>
            <w:r>
              <w:rPr>
                <w:rFonts w:ascii="Arial" w:hAnsi="Arial" w:cs="Arial" w:hint="eastAsia"/>
                <w:sz w:val="18"/>
                <w:szCs w:val="18"/>
                <w:lang w:val="en-GB" w:eastAsia="zh-CN"/>
              </w:rPr>
              <w:t>Y</w:t>
            </w:r>
            <w:r>
              <w:rPr>
                <w:rFonts w:ascii="Arial" w:hAnsi="Arial" w:cs="Arial"/>
                <w:sz w:val="18"/>
                <w:szCs w:val="18"/>
                <w:lang w:val="en-GB" w:eastAsia="zh-CN"/>
              </w:rPr>
              <w:t>es</w:t>
            </w:r>
          </w:p>
        </w:tc>
        <w:tc>
          <w:tcPr>
            <w:tcW w:w="396" w:type="pct"/>
            <w:tcBorders>
              <w:top w:val="single" w:sz="4" w:space="0" w:color="auto"/>
              <w:left w:val="single" w:sz="4" w:space="0" w:color="auto"/>
              <w:bottom w:val="single" w:sz="4" w:space="0" w:color="auto"/>
              <w:right w:val="single" w:sz="4" w:space="0" w:color="auto"/>
            </w:tcBorders>
          </w:tcPr>
          <w:p w14:paraId="4EBCD7FB" w14:textId="07D36A2E" w:rsidR="00C12FF4" w:rsidRPr="00510AE6" w:rsidRDefault="00C12FF4" w:rsidP="006A1095">
            <w:pPr>
              <w:keepNext/>
              <w:keepLines/>
              <w:overflowPunct/>
              <w:autoSpaceDE/>
              <w:autoSpaceDN/>
              <w:adjustRightInd/>
              <w:spacing w:after="0"/>
              <w:jc w:val="left"/>
              <w:textAlignment w:val="auto"/>
              <w:rPr>
                <w:rFonts w:ascii="Arial" w:hAnsi="Arial" w:cs="Arial"/>
                <w:sz w:val="18"/>
                <w:szCs w:val="18"/>
                <w:lang w:val="en-GB" w:eastAsia="zh-CN"/>
              </w:rPr>
            </w:pPr>
            <w:r>
              <w:rPr>
                <w:rFonts w:ascii="Arial" w:hAnsi="Arial" w:cs="Arial" w:hint="eastAsia"/>
                <w:sz w:val="18"/>
                <w:szCs w:val="18"/>
                <w:lang w:val="en-GB" w:eastAsia="zh-CN"/>
              </w:rPr>
              <w:t>N</w:t>
            </w:r>
            <w:r>
              <w:rPr>
                <w:rFonts w:ascii="Arial" w:hAnsi="Arial" w:cs="Arial"/>
                <w:sz w:val="18"/>
                <w:szCs w:val="18"/>
                <w:lang w:val="en-GB" w:eastAsia="zh-CN"/>
              </w:rPr>
              <w:t>/A</w:t>
            </w:r>
          </w:p>
        </w:tc>
        <w:tc>
          <w:tcPr>
            <w:tcW w:w="297" w:type="pct"/>
            <w:tcBorders>
              <w:top w:val="single" w:sz="4" w:space="0" w:color="auto"/>
              <w:left w:val="single" w:sz="4" w:space="0" w:color="auto"/>
              <w:bottom w:val="single" w:sz="4" w:space="0" w:color="auto"/>
              <w:right w:val="single" w:sz="4" w:space="0" w:color="auto"/>
            </w:tcBorders>
          </w:tcPr>
          <w:p w14:paraId="3DB68C7A" w14:textId="77777777" w:rsidR="00C12FF4" w:rsidRPr="00C12FF4" w:rsidRDefault="00C12FF4" w:rsidP="006A1095">
            <w:pPr>
              <w:keepNext/>
              <w:keepLines/>
              <w:overflowPunct/>
              <w:autoSpaceDE/>
              <w:autoSpaceDN/>
              <w:adjustRightInd/>
              <w:spacing w:after="0"/>
              <w:jc w:val="left"/>
              <w:textAlignment w:val="auto"/>
              <w:rPr>
                <w:rFonts w:ascii="Arial" w:hAnsi="Arial" w:cs="Arial"/>
                <w:sz w:val="18"/>
                <w:szCs w:val="18"/>
                <w:lang w:val="en-GB" w:eastAsia="zh-CN"/>
              </w:rPr>
            </w:pPr>
          </w:p>
        </w:tc>
        <w:tc>
          <w:tcPr>
            <w:tcW w:w="591" w:type="pct"/>
            <w:tcBorders>
              <w:top w:val="single" w:sz="4" w:space="0" w:color="auto"/>
              <w:left w:val="single" w:sz="4" w:space="0" w:color="auto"/>
              <w:bottom w:val="single" w:sz="4" w:space="0" w:color="auto"/>
              <w:right w:val="single" w:sz="4" w:space="0" w:color="auto"/>
            </w:tcBorders>
          </w:tcPr>
          <w:p w14:paraId="1F380B6D" w14:textId="50AA87D8" w:rsidR="00C12FF4" w:rsidRPr="00510AE6" w:rsidRDefault="00C12FF4" w:rsidP="006A1095">
            <w:pPr>
              <w:keepNext/>
              <w:keepLines/>
              <w:overflowPunct/>
              <w:autoSpaceDE/>
              <w:autoSpaceDN/>
              <w:adjustRightInd/>
              <w:spacing w:after="0"/>
              <w:jc w:val="left"/>
              <w:textAlignment w:val="auto"/>
              <w:rPr>
                <w:rFonts w:ascii="Arial" w:hAnsi="Arial" w:cs="Arial"/>
                <w:sz w:val="18"/>
                <w:szCs w:val="18"/>
                <w:lang w:val="en-GB" w:eastAsia="zh-CN"/>
              </w:rPr>
            </w:pPr>
            <w:r>
              <w:rPr>
                <w:rFonts w:ascii="Arial" w:hAnsi="Arial" w:cs="Arial" w:hint="eastAsia"/>
                <w:sz w:val="18"/>
                <w:szCs w:val="18"/>
                <w:lang w:val="en-GB" w:eastAsia="zh-CN"/>
              </w:rPr>
              <w:t>P</w:t>
            </w:r>
            <w:r>
              <w:rPr>
                <w:rFonts w:ascii="Arial" w:hAnsi="Arial" w:cs="Arial"/>
                <w:sz w:val="18"/>
                <w:szCs w:val="18"/>
                <w:lang w:val="en-GB" w:eastAsia="zh-CN"/>
              </w:rPr>
              <w:t>er BC</w:t>
            </w:r>
          </w:p>
        </w:tc>
        <w:tc>
          <w:tcPr>
            <w:tcW w:w="198" w:type="pct"/>
            <w:tcBorders>
              <w:top w:val="single" w:sz="4" w:space="0" w:color="auto"/>
              <w:left w:val="single" w:sz="4" w:space="0" w:color="auto"/>
              <w:bottom w:val="single" w:sz="4" w:space="0" w:color="auto"/>
              <w:right w:val="single" w:sz="4" w:space="0" w:color="auto"/>
            </w:tcBorders>
          </w:tcPr>
          <w:p w14:paraId="441B05AD" w14:textId="302F45A5" w:rsidR="00C12FF4" w:rsidRPr="00510AE6" w:rsidRDefault="00C12FF4" w:rsidP="006A1095">
            <w:pPr>
              <w:keepNext/>
              <w:keepLines/>
              <w:overflowPunct/>
              <w:autoSpaceDE/>
              <w:autoSpaceDN/>
              <w:adjustRightInd/>
              <w:spacing w:after="0"/>
              <w:jc w:val="left"/>
              <w:textAlignment w:val="auto"/>
              <w:rPr>
                <w:rFonts w:ascii="Arial" w:hAnsi="Arial" w:cs="Arial"/>
                <w:sz w:val="18"/>
                <w:szCs w:val="18"/>
                <w:lang w:val="en-GB" w:eastAsia="zh-CN"/>
              </w:rPr>
            </w:pPr>
            <w:r>
              <w:rPr>
                <w:rFonts w:ascii="Arial" w:hAnsi="Arial" w:cs="Arial" w:hint="eastAsia"/>
                <w:sz w:val="18"/>
                <w:szCs w:val="18"/>
                <w:lang w:val="en-GB" w:eastAsia="zh-CN"/>
              </w:rPr>
              <w:t>N</w:t>
            </w:r>
            <w:r>
              <w:rPr>
                <w:rFonts w:ascii="Arial" w:hAnsi="Arial" w:cs="Arial"/>
                <w:sz w:val="18"/>
                <w:szCs w:val="18"/>
                <w:lang w:val="en-GB" w:eastAsia="zh-CN"/>
              </w:rPr>
              <w:t>/A</w:t>
            </w:r>
          </w:p>
        </w:tc>
        <w:tc>
          <w:tcPr>
            <w:tcW w:w="198" w:type="pct"/>
            <w:tcBorders>
              <w:top w:val="single" w:sz="4" w:space="0" w:color="auto"/>
              <w:left w:val="single" w:sz="4" w:space="0" w:color="auto"/>
              <w:bottom w:val="single" w:sz="4" w:space="0" w:color="auto"/>
              <w:right w:val="single" w:sz="4" w:space="0" w:color="auto"/>
            </w:tcBorders>
          </w:tcPr>
          <w:p w14:paraId="5BB596B6" w14:textId="208FA2FC" w:rsidR="00C12FF4" w:rsidRPr="00510AE6" w:rsidRDefault="00C12FF4" w:rsidP="006A1095">
            <w:pPr>
              <w:keepNext/>
              <w:keepLines/>
              <w:overflowPunct/>
              <w:autoSpaceDE/>
              <w:autoSpaceDN/>
              <w:adjustRightInd/>
              <w:spacing w:after="0"/>
              <w:jc w:val="left"/>
              <w:textAlignment w:val="auto"/>
              <w:rPr>
                <w:rFonts w:ascii="Arial" w:hAnsi="Arial" w:cs="Arial"/>
                <w:sz w:val="18"/>
                <w:szCs w:val="18"/>
                <w:lang w:val="en-GB" w:eastAsia="zh-CN"/>
              </w:rPr>
            </w:pPr>
            <w:r>
              <w:rPr>
                <w:rFonts w:ascii="Arial" w:hAnsi="Arial" w:cs="Arial" w:hint="eastAsia"/>
                <w:sz w:val="18"/>
                <w:szCs w:val="18"/>
                <w:lang w:val="en-GB" w:eastAsia="zh-CN"/>
              </w:rPr>
              <w:t>N</w:t>
            </w:r>
            <w:r>
              <w:rPr>
                <w:rFonts w:ascii="Arial" w:hAnsi="Arial" w:cs="Arial"/>
                <w:sz w:val="18"/>
                <w:szCs w:val="18"/>
                <w:lang w:val="en-GB" w:eastAsia="zh-CN"/>
              </w:rPr>
              <w:t>/A</w:t>
            </w:r>
          </w:p>
        </w:tc>
        <w:tc>
          <w:tcPr>
            <w:tcW w:w="346" w:type="pct"/>
            <w:tcBorders>
              <w:top w:val="single" w:sz="4" w:space="0" w:color="auto"/>
              <w:left w:val="single" w:sz="4" w:space="0" w:color="auto"/>
              <w:bottom w:val="single" w:sz="4" w:space="0" w:color="auto"/>
              <w:right w:val="single" w:sz="4" w:space="0" w:color="auto"/>
            </w:tcBorders>
          </w:tcPr>
          <w:p w14:paraId="6063AE4A" w14:textId="416C616F" w:rsidR="00C12FF4" w:rsidRPr="00510AE6" w:rsidRDefault="00C12FF4" w:rsidP="006A1095">
            <w:pPr>
              <w:keepNext/>
              <w:keepLines/>
              <w:overflowPunct/>
              <w:autoSpaceDE/>
              <w:autoSpaceDN/>
              <w:adjustRightInd/>
              <w:spacing w:after="0"/>
              <w:jc w:val="left"/>
              <w:textAlignment w:val="auto"/>
              <w:rPr>
                <w:rFonts w:ascii="Arial" w:hAnsi="Arial" w:cs="Arial"/>
                <w:sz w:val="18"/>
                <w:szCs w:val="18"/>
                <w:lang w:val="en-GB" w:eastAsia="zh-CN"/>
              </w:rPr>
            </w:pPr>
            <w:r>
              <w:rPr>
                <w:rFonts w:ascii="Arial" w:hAnsi="Arial" w:cs="Arial" w:hint="eastAsia"/>
                <w:sz w:val="18"/>
                <w:szCs w:val="18"/>
                <w:lang w:val="en-GB" w:eastAsia="zh-CN"/>
              </w:rPr>
              <w:t>N</w:t>
            </w:r>
            <w:r>
              <w:rPr>
                <w:rFonts w:ascii="Arial" w:hAnsi="Arial" w:cs="Arial"/>
                <w:sz w:val="18"/>
                <w:szCs w:val="18"/>
                <w:lang w:val="en-GB" w:eastAsia="zh-CN"/>
              </w:rPr>
              <w:t>/A</w:t>
            </w:r>
          </w:p>
        </w:tc>
        <w:tc>
          <w:tcPr>
            <w:tcW w:w="148" w:type="pct"/>
            <w:tcBorders>
              <w:top w:val="single" w:sz="4" w:space="0" w:color="auto"/>
              <w:left w:val="single" w:sz="4" w:space="0" w:color="auto"/>
              <w:bottom w:val="single" w:sz="4" w:space="0" w:color="auto"/>
              <w:right w:val="single" w:sz="4" w:space="0" w:color="auto"/>
            </w:tcBorders>
          </w:tcPr>
          <w:p w14:paraId="6B22357B" w14:textId="77777777" w:rsidR="00C12FF4" w:rsidRPr="00510AE6" w:rsidRDefault="00C12FF4" w:rsidP="006A1095">
            <w:pPr>
              <w:keepNext/>
              <w:keepLines/>
              <w:overflowPunct/>
              <w:autoSpaceDE/>
              <w:autoSpaceDN/>
              <w:adjustRightInd/>
              <w:spacing w:after="0"/>
              <w:jc w:val="left"/>
              <w:textAlignment w:val="auto"/>
              <w:rPr>
                <w:rFonts w:ascii="Arial" w:hAnsi="Arial" w:cs="Arial"/>
                <w:sz w:val="18"/>
                <w:szCs w:val="18"/>
                <w:lang w:val="en-GB"/>
              </w:rPr>
            </w:pPr>
          </w:p>
        </w:tc>
        <w:tc>
          <w:tcPr>
            <w:tcW w:w="254" w:type="pct"/>
            <w:tcBorders>
              <w:top w:val="single" w:sz="4" w:space="0" w:color="auto"/>
              <w:left w:val="single" w:sz="4" w:space="0" w:color="auto"/>
              <w:bottom w:val="single" w:sz="4" w:space="0" w:color="auto"/>
              <w:right w:val="single" w:sz="4" w:space="0" w:color="auto"/>
            </w:tcBorders>
          </w:tcPr>
          <w:p w14:paraId="1A6A9F68" w14:textId="62BD3F80" w:rsidR="00C12FF4" w:rsidRPr="00510AE6" w:rsidRDefault="00C12FF4" w:rsidP="006A1095">
            <w:pPr>
              <w:keepNext/>
              <w:keepLines/>
              <w:overflowPunct/>
              <w:autoSpaceDE/>
              <w:autoSpaceDN/>
              <w:adjustRightInd/>
              <w:spacing w:after="0"/>
              <w:jc w:val="left"/>
              <w:textAlignment w:val="auto"/>
              <w:rPr>
                <w:rFonts w:ascii="Arial" w:hAnsi="Arial" w:cs="Arial"/>
                <w:sz w:val="18"/>
                <w:szCs w:val="18"/>
                <w:lang w:val="en-GB" w:eastAsia="zh-CN"/>
              </w:rPr>
            </w:pPr>
            <w:r>
              <w:rPr>
                <w:rFonts w:ascii="Arial" w:hAnsi="Arial" w:cs="Arial"/>
                <w:sz w:val="18"/>
                <w:szCs w:val="18"/>
                <w:lang w:val="en-GB" w:eastAsia="zh-CN"/>
              </w:rPr>
              <w:t>FFS details</w:t>
            </w:r>
          </w:p>
        </w:tc>
      </w:tr>
    </w:tbl>
    <w:p w14:paraId="1C383E3A" w14:textId="4550021B" w:rsidR="00B94BC2" w:rsidRDefault="006A1095" w:rsidP="00A07F0B">
      <w:pPr>
        <w:rPr>
          <w:lang w:val="en-GB" w:eastAsia="zh-CN"/>
        </w:rPr>
      </w:pPr>
      <w:r>
        <w:rPr>
          <w:rFonts w:hint="eastAsia"/>
          <w:lang w:val="en-GB" w:eastAsia="zh-CN"/>
        </w:rPr>
        <w:t>N</w:t>
      </w:r>
      <w:r>
        <w:rPr>
          <w:lang w:val="en-GB" w:eastAsia="zh-CN"/>
        </w:rPr>
        <w:t>ote:</w:t>
      </w:r>
    </w:p>
    <w:p w14:paraId="6B7BCD07" w14:textId="77777777" w:rsidR="006A1095" w:rsidRPr="006A1095" w:rsidRDefault="006A1095" w:rsidP="008D372E">
      <w:pPr>
        <w:pStyle w:val="a"/>
        <w:numPr>
          <w:ilvl w:val="0"/>
          <w:numId w:val="14"/>
        </w:numPr>
        <w:ind w:leftChars="244" w:left="908"/>
        <w:rPr>
          <w:lang w:eastAsia="zh-CN"/>
        </w:rPr>
      </w:pPr>
      <w:r w:rsidRPr="006A1095">
        <w:rPr>
          <w:lang w:eastAsia="zh-CN"/>
        </w:rPr>
        <w:t>If UE supports Option1 for FG 37-1, the UE also needs to at least support Option1 for FG 22-1, UE may also support Option2 for FG22-1;</w:t>
      </w:r>
    </w:p>
    <w:p w14:paraId="0775848D" w14:textId="77777777" w:rsidR="006A1095" w:rsidRPr="006A1095" w:rsidRDefault="006A1095" w:rsidP="008D372E">
      <w:pPr>
        <w:pStyle w:val="a"/>
        <w:numPr>
          <w:ilvl w:val="0"/>
          <w:numId w:val="14"/>
        </w:numPr>
        <w:ind w:leftChars="244" w:left="908"/>
        <w:rPr>
          <w:lang w:eastAsia="zh-CN"/>
        </w:rPr>
      </w:pPr>
      <w:r w:rsidRPr="006A1095">
        <w:rPr>
          <w:lang w:eastAsia="zh-CN"/>
        </w:rPr>
        <w:t>If UE supports Option2 for FG 37-1, the UE also needs to at least support Option2 for FG 22-1, UE may also support Option1 for FG22-1;</w:t>
      </w:r>
    </w:p>
    <w:p w14:paraId="426AC434" w14:textId="77777777" w:rsidR="006A1095" w:rsidRPr="006A1095" w:rsidRDefault="006A1095" w:rsidP="008D372E">
      <w:pPr>
        <w:pStyle w:val="a"/>
        <w:numPr>
          <w:ilvl w:val="0"/>
          <w:numId w:val="14"/>
        </w:numPr>
        <w:ind w:leftChars="244" w:left="908"/>
        <w:rPr>
          <w:lang w:eastAsia="zh-CN"/>
        </w:rPr>
      </w:pPr>
      <w:r w:rsidRPr="006A1095">
        <w:rPr>
          <w:lang w:eastAsia="zh-CN"/>
        </w:rPr>
        <w:t>If UE supports both Option1 and Option2 for FG 37-1, the UE also needs to support both Option1 and Option2 for FG 22-1;</w:t>
      </w:r>
    </w:p>
    <w:p w14:paraId="296D91B6" w14:textId="77777777" w:rsidR="006A1095" w:rsidRDefault="006A1095" w:rsidP="00A07F0B">
      <w:pPr>
        <w:rPr>
          <w:lang w:val="en-GB" w:eastAsia="zh-CN"/>
        </w:rPr>
      </w:pPr>
    </w:p>
    <w:p w14:paraId="34B801ED" w14:textId="77777777" w:rsidR="00B94BC2" w:rsidRDefault="00B94BC2" w:rsidP="00A07F0B">
      <w:pPr>
        <w:rPr>
          <w:lang w:val="en-GB" w:eastAsia="zh-CN"/>
        </w:rPr>
      </w:pPr>
    </w:p>
    <w:p w14:paraId="122EA62F" w14:textId="77777777" w:rsidR="00B94BC2" w:rsidRPr="00A07F0B" w:rsidRDefault="00B94BC2" w:rsidP="00A07F0B">
      <w:pPr>
        <w:rPr>
          <w:lang w:val="en-GB" w:eastAsia="zh-CN"/>
        </w:rPr>
      </w:pPr>
    </w:p>
    <w:p w14:paraId="123EA2CC" w14:textId="77777777" w:rsidR="00B65643" w:rsidRDefault="00545454">
      <w:pPr>
        <w:pStyle w:val="1"/>
        <w:rPr>
          <w:lang w:eastAsia="zh-CN"/>
        </w:rPr>
      </w:pPr>
      <w:r>
        <w:rPr>
          <w:rFonts w:hint="eastAsia"/>
          <w:lang w:eastAsia="zh-CN"/>
        </w:rPr>
        <w:t>C</w:t>
      </w:r>
      <w:r>
        <w:rPr>
          <w:lang w:eastAsia="zh-CN"/>
        </w:rPr>
        <w:t>onclusion</w:t>
      </w:r>
    </w:p>
    <w:p w14:paraId="5BCE43EF" w14:textId="7D208BB2" w:rsidR="00C50A59" w:rsidRDefault="00A45F50" w:rsidP="00C50A59">
      <w:pPr>
        <w:rPr>
          <w:lang w:val="en-GB" w:eastAsia="zh-CN"/>
        </w:rPr>
      </w:pPr>
      <w:r>
        <w:rPr>
          <w:rFonts w:hint="eastAsia"/>
          <w:lang w:val="en-GB" w:eastAsia="zh-CN"/>
        </w:rPr>
        <w:t>I</w:t>
      </w:r>
      <w:r>
        <w:rPr>
          <w:lang w:val="en-GB" w:eastAsia="zh-CN"/>
        </w:rPr>
        <w:t xml:space="preserve">n this contribution, we discuss and analyse </w:t>
      </w:r>
      <w:r w:rsidR="00C542C3" w:rsidRPr="00A07F0B">
        <w:rPr>
          <w:lang w:val="en-GB" w:eastAsia="zh-CN"/>
        </w:rPr>
        <w:t xml:space="preserve">Rel-17 UE features for </w:t>
      </w:r>
      <w:r w:rsidR="007212F8">
        <w:rPr>
          <w:lang w:val="en-GB" w:eastAsia="zh-CN"/>
        </w:rPr>
        <w:t xml:space="preserve">UL </w:t>
      </w:r>
      <w:proofErr w:type="spellStart"/>
      <w:proofErr w:type="gramStart"/>
      <w:r w:rsidR="007212F8">
        <w:rPr>
          <w:lang w:val="en-GB" w:eastAsia="zh-CN"/>
        </w:rPr>
        <w:t>Tx</w:t>
      </w:r>
      <w:proofErr w:type="spellEnd"/>
      <w:proofErr w:type="gramEnd"/>
      <w:r w:rsidR="007212F8">
        <w:rPr>
          <w:lang w:val="en-GB" w:eastAsia="zh-CN"/>
        </w:rPr>
        <w:t xml:space="preserve"> switching</w:t>
      </w:r>
      <w:r w:rsidR="006F368A">
        <w:rPr>
          <w:lang w:val="en-GB" w:eastAsia="zh-CN"/>
        </w:rPr>
        <w:t xml:space="preserve"> </w:t>
      </w:r>
      <w:r>
        <w:rPr>
          <w:lang w:val="en-GB" w:eastAsia="zh-CN"/>
        </w:rPr>
        <w:t>with the following proposal.</w:t>
      </w:r>
    </w:p>
    <w:p w14:paraId="3538916F" w14:textId="77777777" w:rsidR="007212F8" w:rsidRPr="007212F8" w:rsidRDefault="007212F8" w:rsidP="007212F8">
      <w:pPr>
        <w:rPr>
          <w:i/>
          <w:lang w:val="en-GB" w:eastAsia="zh-CN"/>
        </w:rPr>
      </w:pPr>
      <w:r w:rsidRPr="007212F8">
        <w:rPr>
          <w:b/>
          <w:i/>
          <w:lang w:val="en-GB" w:eastAsia="zh-CN"/>
        </w:rPr>
        <w:t>Proposal 1</w:t>
      </w:r>
      <w:r w:rsidRPr="007212F8">
        <w:rPr>
          <w:i/>
          <w:lang w:val="en-GB" w:eastAsia="zh-CN"/>
        </w:rPr>
        <w:t xml:space="preserve">: Introduce the following UE feature for Rel-17 2Tx-2Tx UL </w:t>
      </w:r>
      <w:proofErr w:type="spellStart"/>
      <w:proofErr w:type="gramStart"/>
      <w:r w:rsidRPr="007212F8">
        <w:rPr>
          <w:i/>
          <w:lang w:val="en-GB" w:eastAsia="zh-CN"/>
        </w:rPr>
        <w:t>Tx</w:t>
      </w:r>
      <w:proofErr w:type="spellEnd"/>
      <w:proofErr w:type="gramEnd"/>
      <w:r w:rsidRPr="007212F8">
        <w:rPr>
          <w:i/>
          <w:lang w:val="en-GB" w:eastAsia="zh-CN"/>
        </w:rPr>
        <w:t xml:space="preserve"> switching</w:t>
      </w:r>
      <w:r w:rsidRPr="007212F8">
        <w:rPr>
          <w:i/>
        </w:rPr>
        <w:t xml:space="preserve"> </w:t>
      </w:r>
      <w:r w:rsidRPr="007212F8">
        <w:rPr>
          <w:i/>
          <w:lang w:val="en-GB" w:eastAsia="zh-CN"/>
        </w:rPr>
        <w:t>for inter-band UL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5"/>
        <w:gridCol w:w="566"/>
        <w:gridCol w:w="1208"/>
        <w:gridCol w:w="3264"/>
        <w:gridCol w:w="851"/>
        <w:gridCol w:w="708"/>
        <w:gridCol w:w="1135"/>
        <w:gridCol w:w="851"/>
        <w:gridCol w:w="1694"/>
        <w:gridCol w:w="567"/>
        <w:gridCol w:w="567"/>
        <w:gridCol w:w="992"/>
        <w:gridCol w:w="424"/>
        <w:gridCol w:w="728"/>
      </w:tblGrid>
      <w:tr w:rsidR="006A1095" w:rsidRPr="00510AE6" w14:paraId="2F780747" w14:textId="77777777" w:rsidTr="00C17FF3">
        <w:trPr>
          <w:trHeight w:val="20"/>
        </w:trPr>
        <w:tc>
          <w:tcPr>
            <w:tcW w:w="270" w:type="pct"/>
            <w:tcBorders>
              <w:top w:val="single" w:sz="4" w:space="0" w:color="auto"/>
              <w:left w:val="single" w:sz="4" w:space="0" w:color="auto"/>
              <w:bottom w:val="single" w:sz="4" w:space="0" w:color="auto"/>
              <w:right w:val="single" w:sz="4" w:space="0" w:color="auto"/>
            </w:tcBorders>
            <w:hideMark/>
          </w:tcPr>
          <w:p w14:paraId="316C845B" w14:textId="77777777" w:rsidR="006A1095" w:rsidRPr="00510AE6" w:rsidRDefault="006A1095" w:rsidP="00C17FF3">
            <w:pPr>
              <w:keepNext/>
              <w:keepLines/>
              <w:spacing w:after="0"/>
              <w:jc w:val="center"/>
              <w:rPr>
                <w:rFonts w:ascii="Arial" w:eastAsia="Times New Roman" w:hAnsi="Arial" w:cs="Arial"/>
                <w:b/>
                <w:sz w:val="18"/>
                <w:szCs w:val="18"/>
                <w:lang w:val="en-GB" w:eastAsia="ja-JP"/>
              </w:rPr>
            </w:pPr>
            <w:r w:rsidRPr="00510AE6">
              <w:rPr>
                <w:rFonts w:ascii="Arial" w:eastAsia="Times New Roman" w:hAnsi="Arial" w:cs="Arial"/>
                <w:b/>
                <w:sz w:val="18"/>
                <w:szCs w:val="18"/>
                <w:lang w:val="en-GB" w:eastAsia="ja-JP"/>
              </w:rPr>
              <w:lastRenderedPageBreak/>
              <w:t>Features</w:t>
            </w:r>
          </w:p>
        </w:tc>
        <w:tc>
          <w:tcPr>
            <w:tcW w:w="197" w:type="pct"/>
            <w:tcBorders>
              <w:top w:val="single" w:sz="4" w:space="0" w:color="auto"/>
              <w:left w:val="single" w:sz="4" w:space="0" w:color="auto"/>
              <w:bottom w:val="single" w:sz="4" w:space="0" w:color="auto"/>
              <w:right w:val="single" w:sz="4" w:space="0" w:color="auto"/>
            </w:tcBorders>
            <w:hideMark/>
          </w:tcPr>
          <w:p w14:paraId="2B1E72EC" w14:textId="77777777" w:rsidR="006A1095" w:rsidRPr="00510AE6" w:rsidRDefault="006A1095" w:rsidP="00C17FF3">
            <w:pPr>
              <w:keepNext/>
              <w:keepLines/>
              <w:spacing w:after="0"/>
              <w:jc w:val="center"/>
              <w:rPr>
                <w:rFonts w:ascii="Arial" w:eastAsia="Times New Roman" w:hAnsi="Arial" w:cs="Arial"/>
                <w:b/>
                <w:sz w:val="18"/>
                <w:szCs w:val="18"/>
                <w:lang w:val="en-GB" w:eastAsia="ja-JP"/>
              </w:rPr>
            </w:pPr>
            <w:r w:rsidRPr="00510AE6">
              <w:rPr>
                <w:rFonts w:ascii="Arial" w:eastAsia="Times New Roman" w:hAnsi="Arial" w:cs="Arial"/>
                <w:b/>
                <w:sz w:val="18"/>
                <w:szCs w:val="18"/>
                <w:lang w:val="en-GB" w:eastAsia="ja-JP"/>
              </w:rPr>
              <w:t>Index</w:t>
            </w:r>
          </w:p>
        </w:tc>
        <w:tc>
          <w:tcPr>
            <w:tcW w:w="421" w:type="pct"/>
            <w:tcBorders>
              <w:top w:val="single" w:sz="4" w:space="0" w:color="auto"/>
              <w:left w:val="single" w:sz="4" w:space="0" w:color="auto"/>
              <w:bottom w:val="single" w:sz="4" w:space="0" w:color="auto"/>
              <w:right w:val="single" w:sz="4" w:space="0" w:color="auto"/>
            </w:tcBorders>
            <w:hideMark/>
          </w:tcPr>
          <w:p w14:paraId="4A2B95BC" w14:textId="77777777" w:rsidR="006A1095" w:rsidRPr="00510AE6" w:rsidRDefault="006A1095" w:rsidP="00C17FF3">
            <w:pPr>
              <w:keepNext/>
              <w:keepLines/>
              <w:spacing w:after="0"/>
              <w:jc w:val="center"/>
              <w:rPr>
                <w:rFonts w:ascii="Arial" w:eastAsia="Times New Roman" w:hAnsi="Arial" w:cs="Arial"/>
                <w:b/>
                <w:sz w:val="18"/>
                <w:szCs w:val="18"/>
                <w:lang w:val="en-GB" w:eastAsia="ja-JP"/>
              </w:rPr>
            </w:pPr>
            <w:r w:rsidRPr="00510AE6">
              <w:rPr>
                <w:rFonts w:ascii="Arial" w:eastAsia="Times New Roman" w:hAnsi="Arial" w:cs="Arial"/>
                <w:b/>
                <w:sz w:val="18"/>
                <w:szCs w:val="18"/>
                <w:lang w:val="en-GB" w:eastAsia="ja-JP"/>
              </w:rPr>
              <w:t>Feature group</w:t>
            </w:r>
          </w:p>
        </w:tc>
        <w:tc>
          <w:tcPr>
            <w:tcW w:w="1139" w:type="pct"/>
            <w:tcBorders>
              <w:top w:val="single" w:sz="4" w:space="0" w:color="auto"/>
              <w:left w:val="single" w:sz="4" w:space="0" w:color="auto"/>
              <w:bottom w:val="single" w:sz="4" w:space="0" w:color="auto"/>
              <w:right w:val="single" w:sz="4" w:space="0" w:color="auto"/>
            </w:tcBorders>
            <w:hideMark/>
          </w:tcPr>
          <w:p w14:paraId="051C2A83" w14:textId="77777777" w:rsidR="006A1095" w:rsidRPr="00510AE6" w:rsidRDefault="006A1095" w:rsidP="00C17FF3">
            <w:pPr>
              <w:keepNext/>
              <w:keepLines/>
              <w:spacing w:after="0"/>
              <w:jc w:val="center"/>
              <w:rPr>
                <w:rFonts w:ascii="Arial" w:eastAsia="Times New Roman" w:hAnsi="Arial" w:cs="Arial"/>
                <w:b/>
                <w:sz w:val="18"/>
                <w:szCs w:val="18"/>
                <w:lang w:val="en-GB" w:eastAsia="ja-JP"/>
              </w:rPr>
            </w:pPr>
            <w:r w:rsidRPr="00510AE6">
              <w:rPr>
                <w:rFonts w:ascii="Arial" w:eastAsia="Times New Roman" w:hAnsi="Arial" w:cs="Arial"/>
                <w:b/>
                <w:sz w:val="18"/>
                <w:szCs w:val="18"/>
                <w:lang w:val="en-GB" w:eastAsia="ja-JP"/>
              </w:rPr>
              <w:t>Components</w:t>
            </w:r>
          </w:p>
        </w:tc>
        <w:tc>
          <w:tcPr>
            <w:tcW w:w="297" w:type="pct"/>
            <w:tcBorders>
              <w:top w:val="single" w:sz="4" w:space="0" w:color="auto"/>
              <w:left w:val="single" w:sz="4" w:space="0" w:color="auto"/>
              <w:bottom w:val="single" w:sz="4" w:space="0" w:color="auto"/>
              <w:right w:val="single" w:sz="4" w:space="0" w:color="auto"/>
            </w:tcBorders>
            <w:hideMark/>
          </w:tcPr>
          <w:p w14:paraId="24979592" w14:textId="77777777" w:rsidR="006A1095" w:rsidRPr="00510AE6" w:rsidRDefault="006A1095" w:rsidP="00C17FF3">
            <w:pPr>
              <w:keepNext/>
              <w:keepLines/>
              <w:spacing w:after="0"/>
              <w:jc w:val="center"/>
              <w:rPr>
                <w:rFonts w:ascii="Arial" w:eastAsia="Times New Roman" w:hAnsi="Arial" w:cs="Arial"/>
                <w:b/>
                <w:sz w:val="18"/>
                <w:szCs w:val="18"/>
                <w:lang w:val="en-GB" w:eastAsia="ja-JP"/>
              </w:rPr>
            </w:pPr>
            <w:r w:rsidRPr="00510AE6">
              <w:rPr>
                <w:rFonts w:ascii="Arial" w:eastAsia="Times New Roman" w:hAnsi="Arial" w:cs="Arial"/>
                <w:b/>
                <w:sz w:val="18"/>
                <w:szCs w:val="18"/>
                <w:lang w:val="en-GB" w:eastAsia="ja-JP"/>
              </w:rPr>
              <w:t>Prerequisite feature groups</w:t>
            </w:r>
          </w:p>
        </w:tc>
        <w:tc>
          <w:tcPr>
            <w:tcW w:w="247" w:type="pct"/>
            <w:tcBorders>
              <w:top w:val="single" w:sz="4" w:space="0" w:color="auto"/>
              <w:left w:val="single" w:sz="4" w:space="0" w:color="auto"/>
              <w:bottom w:val="single" w:sz="4" w:space="0" w:color="auto"/>
              <w:right w:val="single" w:sz="4" w:space="0" w:color="auto"/>
            </w:tcBorders>
            <w:hideMark/>
          </w:tcPr>
          <w:p w14:paraId="6651BB6F" w14:textId="77777777" w:rsidR="006A1095" w:rsidRPr="00510AE6" w:rsidRDefault="006A1095" w:rsidP="00C17FF3">
            <w:pPr>
              <w:keepNext/>
              <w:keepLines/>
              <w:spacing w:after="0"/>
              <w:jc w:val="center"/>
              <w:rPr>
                <w:rFonts w:ascii="Arial" w:eastAsia="Times New Roman" w:hAnsi="Arial" w:cs="Arial"/>
                <w:b/>
                <w:sz w:val="18"/>
                <w:szCs w:val="18"/>
                <w:lang w:val="en-GB" w:eastAsia="ja-JP"/>
              </w:rPr>
            </w:pPr>
            <w:r w:rsidRPr="00510AE6">
              <w:rPr>
                <w:rFonts w:ascii="Arial" w:eastAsia="Times New Roman" w:hAnsi="Arial" w:cs="Arial"/>
                <w:b/>
                <w:sz w:val="18"/>
                <w:szCs w:val="18"/>
                <w:lang w:val="en-GB" w:eastAsia="ja-JP"/>
              </w:rPr>
              <w:t xml:space="preserve">Need for the </w:t>
            </w:r>
            <w:proofErr w:type="spellStart"/>
            <w:r w:rsidRPr="00510AE6">
              <w:rPr>
                <w:rFonts w:ascii="Arial" w:eastAsia="Times New Roman" w:hAnsi="Arial" w:cs="Arial"/>
                <w:b/>
                <w:sz w:val="18"/>
                <w:szCs w:val="18"/>
                <w:lang w:val="en-GB" w:eastAsia="ja-JP"/>
              </w:rPr>
              <w:t>gNB</w:t>
            </w:r>
            <w:proofErr w:type="spellEnd"/>
            <w:r w:rsidRPr="00510AE6">
              <w:rPr>
                <w:rFonts w:ascii="Arial" w:eastAsia="Times New Roman" w:hAnsi="Arial" w:cs="Arial"/>
                <w:b/>
                <w:sz w:val="18"/>
                <w:szCs w:val="18"/>
                <w:lang w:val="en-GB" w:eastAsia="ja-JP"/>
              </w:rPr>
              <w:t xml:space="preserve"> to know if the feature is supported</w:t>
            </w:r>
          </w:p>
        </w:tc>
        <w:tc>
          <w:tcPr>
            <w:tcW w:w="396" w:type="pct"/>
            <w:tcBorders>
              <w:top w:val="single" w:sz="4" w:space="0" w:color="auto"/>
              <w:left w:val="single" w:sz="4" w:space="0" w:color="auto"/>
              <w:bottom w:val="single" w:sz="4" w:space="0" w:color="auto"/>
              <w:right w:val="single" w:sz="4" w:space="0" w:color="auto"/>
            </w:tcBorders>
            <w:hideMark/>
          </w:tcPr>
          <w:p w14:paraId="68907068" w14:textId="77777777" w:rsidR="006A1095" w:rsidRPr="00510AE6" w:rsidRDefault="006A1095" w:rsidP="00C17FF3">
            <w:pPr>
              <w:keepNext/>
              <w:keepLines/>
              <w:spacing w:after="0"/>
              <w:jc w:val="center"/>
              <w:rPr>
                <w:rFonts w:ascii="Arial" w:eastAsia="Times New Roman" w:hAnsi="Arial" w:cs="Arial"/>
                <w:b/>
                <w:sz w:val="18"/>
                <w:szCs w:val="18"/>
                <w:lang w:val="en-GB" w:eastAsia="ja-JP"/>
              </w:rPr>
            </w:pPr>
            <w:r w:rsidRPr="00510AE6">
              <w:rPr>
                <w:rFonts w:ascii="Arial" w:eastAsia="Gulim" w:hAnsi="Arial" w:cs="Arial"/>
                <w:b/>
                <w:sz w:val="18"/>
                <w:szCs w:val="18"/>
                <w:lang w:val="en-GB" w:eastAsia="ja-JP"/>
              </w:rPr>
              <w:t xml:space="preserve">Applicable to </w:t>
            </w:r>
            <w:r w:rsidRPr="00510AE6">
              <w:rPr>
                <w:rFonts w:ascii="Arial" w:eastAsia="Times New Roman" w:hAnsi="Arial" w:cs="Arial"/>
                <w:b/>
                <w:sz w:val="18"/>
                <w:szCs w:val="18"/>
                <w:lang w:val="en-GB" w:eastAsia="ja-JP"/>
              </w:rPr>
              <w:t>the capability signalling exchange between UEs (</w:t>
            </w:r>
            <w:proofErr w:type="spellStart"/>
            <w:r w:rsidRPr="00510AE6">
              <w:rPr>
                <w:rFonts w:ascii="Arial" w:eastAsia="Times New Roman" w:hAnsi="Arial" w:cs="Arial"/>
                <w:b/>
                <w:sz w:val="18"/>
                <w:szCs w:val="18"/>
                <w:lang w:val="en-GB" w:eastAsia="ja-JP"/>
              </w:rPr>
              <w:t>Sidelink</w:t>
            </w:r>
            <w:proofErr w:type="spellEnd"/>
            <w:r w:rsidRPr="00510AE6">
              <w:rPr>
                <w:rFonts w:ascii="Arial" w:eastAsia="Times New Roman" w:hAnsi="Arial" w:cs="Arial"/>
                <w:b/>
                <w:sz w:val="18"/>
                <w:szCs w:val="18"/>
                <w:lang w:val="en-GB" w:eastAsia="ja-JP"/>
              </w:rPr>
              <w:t xml:space="preserve"> WI only)”.</w:t>
            </w:r>
          </w:p>
        </w:tc>
        <w:tc>
          <w:tcPr>
            <w:tcW w:w="297" w:type="pct"/>
            <w:tcBorders>
              <w:top w:val="single" w:sz="4" w:space="0" w:color="auto"/>
              <w:left w:val="single" w:sz="4" w:space="0" w:color="auto"/>
              <w:bottom w:val="single" w:sz="4" w:space="0" w:color="auto"/>
              <w:right w:val="single" w:sz="4" w:space="0" w:color="auto"/>
            </w:tcBorders>
            <w:hideMark/>
          </w:tcPr>
          <w:p w14:paraId="083532E1" w14:textId="77777777" w:rsidR="006A1095" w:rsidRPr="00510AE6" w:rsidRDefault="006A1095" w:rsidP="00C17FF3">
            <w:pPr>
              <w:keepNext/>
              <w:keepLines/>
              <w:overflowPunct/>
              <w:autoSpaceDE/>
              <w:autoSpaceDN/>
              <w:adjustRightInd/>
              <w:spacing w:after="0"/>
              <w:jc w:val="left"/>
              <w:textAlignment w:val="auto"/>
              <w:rPr>
                <w:rFonts w:ascii="Arial" w:hAnsi="Arial" w:cs="Arial"/>
                <w:b/>
                <w:sz w:val="18"/>
                <w:szCs w:val="18"/>
                <w:lang w:val="en-GB" w:eastAsia="ja-JP"/>
              </w:rPr>
            </w:pPr>
            <w:r w:rsidRPr="00510AE6">
              <w:rPr>
                <w:rFonts w:ascii="Arial" w:hAnsi="Arial" w:cs="Arial"/>
                <w:b/>
                <w:sz w:val="18"/>
                <w:szCs w:val="18"/>
                <w:lang w:val="en-GB" w:eastAsia="ja-JP"/>
              </w:rPr>
              <w:t>Consequence if the feature is not supported by the UE</w:t>
            </w:r>
          </w:p>
        </w:tc>
        <w:tc>
          <w:tcPr>
            <w:tcW w:w="591" w:type="pct"/>
            <w:tcBorders>
              <w:top w:val="single" w:sz="4" w:space="0" w:color="auto"/>
              <w:left w:val="single" w:sz="4" w:space="0" w:color="auto"/>
              <w:bottom w:val="single" w:sz="4" w:space="0" w:color="auto"/>
              <w:right w:val="single" w:sz="4" w:space="0" w:color="auto"/>
            </w:tcBorders>
            <w:hideMark/>
          </w:tcPr>
          <w:p w14:paraId="7BEDA732" w14:textId="77777777" w:rsidR="006A1095" w:rsidRPr="00510AE6" w:rsidRDefault="006A1095" w:rsidP="00C17FF3">
            <w:pPr>
              <w:keepNext/>
              <w:keepLines/>
              <w:overflowPunct/>
              <w:autoSpaceDE/>
              <w:autoSpaceDN/>
              <w:adjustRightInd/>
              <w:spacing w:after="0"/>
              <w:jc w:val="left"/>
              <w:textAlignment w:val="auto"/>
              <w:rPr>
                <w:rFonts w:ascii="Arial" w:hAnsi="Arial" w:cs="Arial"/>
                <w:b/>
                <w:sz w:val="18"/>
                <w:szCs w:val="18"/>
                <w:lang w:val="en-GB" w:eastAsia="ja-JP"/>
              </w:rPr>
            </w:pPr>
            <w:r w:rsidRPr="00510AE6">
              <w:rPr>
                <w:rFonts w:ascii="Arial" w:hAnsi="Arial" w:cs="Arial"/>
                <w:b/>
                <w:sz w:val="18"/>
                <w:szCs w:val="18"/>
                <w:lang w:val="en-GB" w:eastAsia="ja-JP"/>
              </w:rPr>
              <w:t>Type</w:t>
            </w:r>
          </w:p>
          <w:p w14:paraId="6734119D" w14:textId="77777777" w:rsidR="006A1095" w:rsidRPr="00510AE6" w:rsidRDefault="006A1095" w:rsidP="00C17FF3">
            <w:pPr>
              <w:keepNext/>
              <w:keepLines/>
              <w:overflowPunct/>
              <w:autoSpaceDE/>
              <w:autoSpaceDN/>
              <w:adjustRightInd/>
              <w:spacing w:after="0"/>
              <w:jc w:val="left"/>
              <w:textAlignment w:val="auto"/>
              <w:rPr>
                <w:rFonts w:ascii="Arial" w:hAnsi="Arial" w:cs="Arial"/>
                <w:b/>
                <w:sz w:val="18"/>
                <w:szCs w:val="18"/>
                <w:lang w:val="en-GB" w:eastAsia="ja-JP"/>
              </w:rPr>
            </w:pPr>
            <w:r w:rsidRPr="00510AE6">
              <w:rPr>
                <w:rFonts w:ascii="Arial" w:hAnsi="Arial" w:cs="Arial"/>
                <w:b/>
                <w:sz w:val="18"/>
                <w:szCs w:val="18"/>
                <w:lang w:val="en-GB" w:eastAsia="ja-JP"/>
              </w:rPr>
              <w:t>(the ‘type’ definition from UE features should be based on the granularity of 1) Per UE or 2) Per Band or 3) Per BC or 4) Per FS or 5) Per FSPC)</w:t>
            </w:r>
          </w:p>
        </w:tc>
        <w:tc>
          <w:tcPr>
            <w:tcW w:w="198" w:type="pct"/>
            <w:tcBorders>
              <w:top w:val="single" w:sz="4" w:space="0" w:color="auto"/>
              <w:left w:val="single" w:sz="4" w:space="0" w:color="auto"/>
              <w:bottom w:val="single" w:sz="4" w:space="0" w:color="auto"/>
              <w:right w:val="single" w:sz="4" w:space="0" w:color="auto"/>
            </w:tcBorders>
            <w:hideMark/>
          </w:tcPr>
          <w:p w14:paraId="539495F7" w14:textId="77777777" w:rsidR="006A1095" w:rsidRPr="00510AE6" w:rsidRDefault="006A1095" w:rsidP="00C17FF3">
            <w:pPr>
              <w:keepNext/>
              <w:keepLines/>
              <w:spacing w:after="0"/>
              <w:jc w:val="center"/>
              <w:rPr>
                <w:rFonts w:ascii="Arial" w:eastAsia="Times New Roman" w:hAnsi="Arial" w:cs="Arial"/>
                <w:b/>
                <w:sz w:val="18"/>
                <w:szCs w:val="18"/>
                <w:lang w:val="en-GB" w:eastAsia="ja-JP"/>
              </w:rPr>
            </w:pPr>
            <w:r w:rsidRPr="00510AE6">
              <w:rPr>
                <w:rFonts w:ascii="Arial" w:eastAsia="Times New Roman" w:hAnsi="Arial" w:cs="Arial"/>
                <w:b/>
                <w:sz w:val="18"/>
                <w:szCs w:val="18"/>
                <w:lang w:val="en-GB" w:eastAsia="ja-JP"/>
              </w:rPr>
              <w:t>Need of FDD/TDD differentiation</w:t>
            </w:r>
          </w:p>
        </w:tc>
        <w:tc>
          <w:tcPr>
            <w:tcW w:w="198" w:type="pct"/>
            <w:tcBorders>
              <w:top w:val="single" w:sz="4" w:space="0" w:color="auto"/>
              <w:left w:val="single" w:sz="4" w:space="0" w:color="auto"/>
              <w:bottom w:val="single" w:sz="4" w:space="0" w:color="auto"/>
              <w:right w:val="single" w:sz="4" w:space="0" w:color="auto"/>
            </w:tcBorders>
            <w:hideMark/>
          </w:tcPr>
          <w:p w14:paraId="064A0E15" w14:textId="77777777" w:rsidR="006A1095" w:rsidRPr="00510AE6" w:rsidRDefault="006A1095" w:rsidP="00C17FF3">
            <w:pPr>
              <w:keepNext/>
              <w:keepLines/>
              <w:spacing w:after="0"/>
              <w:jc w:val="center"/>
              <w:rPr>
                <w:rFonts w:ascii="Arial" w:eastAsia="Times New Roman" w:hAnsi="Arial" w:cs="Arial"/>
                <w:b/>
                <w:sz w:val="18"/>
                <w:szCs w:val="18"/>
                <w:lang w:val="en-GB" w:eastAsia="ja-JP"/>
              </w:rPr>
            </w:pPr>
            <w:r w:rsidRPr="00510AE6">
              <w:rPr>
                <w:rFonts w:ascii="Arial" w:eastAsia="Times New Roman" w:hAnsi="Arial" w:cs="Arial"/>
                <w:b/>
                <w:sz w:val="18"/>
                <w:szCs w:val="18"/>
                <w:lang w:val="en-GB" w:eastAsia="ja-JP"/>
              </w:rPr>
              <w:t>Need of FR1/FR2 differentiation</w:t>
            </w:r>
          </w:p>
        </w:tc>
        <w:tc>
          <w:tcPr>
            <w:tcW w:w="346" w:type="pct"/>
            <w:tcBorders>
              <w:top w:val="single" w:sz="4" w:space="0" w:color="auto"/>
              <w:left w:val="single" w:sz="4" w:space="0" w:color="auto"/>
              <w:bottom w:val="single" w:sz="4" w:space="0" w:color="auto"/>
              <w:right w:val="single" w:sz="4" w:space="0" w:color="auto"/>
            </w:tcBorders>
            <w:hideMark/>
          </w:tcPr>
          <w:p w14:paraId="620AFDF0" w14:textId="77777777" w:rsidR="006A1095" w:rsidRPr="00510AE6" w:rsidRDefault="006A1095" w:rsidP="00C17FF3">
            <w:pPr>
              <w:keepNext/>
              <w:keepLines/>
              <w:spacing w:after="0"/>
              <w:jc w:val="center"/>
              <w:rPr>
                <w:rFonts w:ascii="Arial" w:eastAsia="Times New Roman" w:hAnsi="Arial" w:cs="Arial"/>
                <w:b/>
                <w:sz w:val="18"/>
                <w:szCs w:val="18"/>
                <w:lang w:val="en-GB" w:eastAsia="ja-JP"/>
              </w:rPr>
            </w:pPr>
            <w:r w:rsidRPr="00510AE6">
              <w:rPr>
                <w:rFonts w:ascii="Arial" w:eastAsia="Times New Roman" w:hAnsi="Arial" w:cs="Arial"/>
                <w:b/>
                <w:sz w:val="18"/>
                <w:szCs w:val="18"/>
                <w:lang w:val="en-GB" w:eastAsia="ja-JP"/>
              </w:rPr>
              <w:t>Capability interpretation for mixture of FDD/TDD and/or FR1/FR2</w:t>
            </w:r>
          </w:p>
        </w:tc>
        <w:tc>
          <w:tcPr>
            <w:tcW w:w="148" w:type="pct"/>
            <w:tcBorders>
              <w:top w:val="single" w:sz="4" w:space="0" w:color="auto"/>
              <w:left w:val="single" w:sz="4" w:space="0" w:color="auto"/>
              <w:bottom w:val="single" w:sz="4" w:space="0" w:color="auto"/>
              <w:right w:val="single" w:sz="4" w:space="0" w:color="auto"/>
            </w:tcBorders>
            <w:hideMark/>
          </w:tcPr>
          <w:p w14:paraId="5ABCD6DF" w14:textId="77777777" w:rsidR="006A1095" w:rsidRPr="00510AE6" w:rsidRDefault="006A1095" w:rsidP="00C17FF3">
            <w:pPr>
              <w:keepNext/>
              <w:keepLines/>
              <w:spacing w:after="0"/>
              <w:jc w:val="center"/>
              <w:rPr>
                <w:rFonts w:ascii="Arial" w:eastAsia="Times New Roman" w:hAnsi="Arial" w:cs="Arial"/>
                <w:b/>
                <w:sz w:val="18"/>
                <w:szCs w:val="18"/>
                <w:lang w:val="en-GB" w:eastAsia="ja-JP"/>
              </w:rPr>
            </w:pPr>
            <w:r w:rsidRPr="00510AE6">
              <w:rPr>
                <w:rFonts w:ascii="Arial" w:eastAsia="Times New Roman" w:hAnsi="Arial" w:cs="Arial"/>
                <w:b/>
                <w:sz w:val="18"/>
                <w:szCs w:val="18"/>
                <w:lang w:val="en-GB" w:eastAsia="ja-JP"/>
              </w:rPr>
              <w:t>Note</w:t>
            </w:r>
          </w:p>
        </w:tc>
        <w:tc>
          <w:tcPr>
            <w:tcW w:w="254" w:type="pct"/>
            <w:tcBorders>
              <w:top w:val="single" w:sz="4" w:space="0" w:color="auto"/>
              <w:left w:val="single" w:sz="4" w:space="0" w:color="auto"/>
              <w:bottom w:val="single" w:sz="4" w:space="0" w:color="auto"/>
              <w:right w:val="single" w:sz="4" w:space="0" w:color="auto"/>
            </w:tcBorders>
            <w:hideMark/>
          </w:tcPr>
          <w:p w14:paraId="198C1E6D" w14:textId="77777777" w:rsidR="006A1095" w:rsidRPr="00510AE6" w:rsidRDefault="006A1095" w:rsidP="00C17FF3">
            <w:pPr>
              <w:keepNext/>
              <w:keepLines/>
              <w:spacing w:after="0"/>
              <w:jc w:val="center"/>
              <w:rPr>
                <w:rFonts w:ascii="Arial" w:eastAsia="Times New Roman" w:hAnsi="Arial" w:cs="Arial"/>
                <w:b/>
                <w:sz w:val="18"/>
                <w:szCs w:val="18"/>
                <w:lang w:val="en-GB" w:eastAsia="ja-JP"/>
              </w:rPr>
            </w:pPr>
            <w:r w:rsidRPr="00510AE6">
              <w:rPr>
                <w:rFonts w:ascii="Arial" w:eastAsia="Times New Roman" w:hAnsi="Arial" w:cs="Arial"/>
                <w:b/>
                <w:sz w:val="18"/>
                <w:szCs w:val="18"/>
                <w:lang w:val="en-GB" w:eastAsia="ja-JP"/>
              </w:rPr>
              <w:t>Mandatory/Optional</w:t>
            </w:r>
          </w:p>
        </w:tc>
      </w:tr>
      <w:tr w:rsidR="006A1095" w:rsidRPr="00510AE6" w14:paraId="33CA2FD4" w14:textId="77777777" w:rsidTr="00C17FF3">
        <w:trPr>
          <w:trHeight w:val="20"/>
        </w:trPr>
        <w:tc>
          <w:tcPr>
            <w:tcW w:w="270" w:type="pct"/>
            <w:tcBorders>
              <w:top w:val="single" w:sz="4" w:space="0" w:color="auto"/>
              <w:left w:val="single" w:sz="4" w:space="0" w:color="auto"/>
              <w:bottom w:val="single" w:sz="4" w:space="0" w:color="auto"/>
              <w:right w:val="single" w:sz="4" w:space="0" w:color="auto"/>
            </w:tcBorders>
          </w:tcPr>
          <w:p w14:paraId="2ABBF3CE" w14:textId="77777777" w:rsidR="006A1095" w:rsidRPr="00510AE6" w:rsidRDefault="006A1095" w:rsidP="00C17FF3">
            <w:pPr>
              <w:keepNext/>
              <w:keepLines/>
              <w:overflowPunct/>
              <w:autoSpaceDE/>
              <w:autoSpaceDN/>
              <w:adjustRightInd/>
              <w:spacing w:after="0"/>
              <w:jc w:val="left"/>
              <w:textAlignment w:val="auto"/>
              <w:rPr>
                <w:rFonts w:ascii="Arial" w:hAnsi="Arial" w:cs="Arial"/>
                <w:sz w:val="18"/>
                <w:szCs w:val="18"/>
                <w:lang w:val="en-GB" w:eastAsia="zh-CN"/>
              </w:rPr>
            </w:pPr>
            <w:r w:rsidRPr="00C12FF4">
              <w:rPr>
                <w:rFonts w:ascii="Arial" w:hAnsi="Arial" w:cs="Arial"/>
                <w:sz w:val="18"/>
                <w:szCs w:val="18"/>
                <w:lang w:val="en-GB" w:eastAsia="zh-CN"/>
              </w:rPr>
              <w:t xml:space="preserve"> 3</w:t>
            </w:r>
            <w:r w:rsidRPr="00C12FF4">
              <w:rPr>
                <w:rFonts w:ascii="Arial" w:hAnsi="Arial" w:cs="Arial" w:hint="eastAsia"/>
                <w:sz w:val="18"/>
                <w:szCs w:val="18"/>
                <w:lang w:val="en-GB" w:eastAsia="zh-CN"/>
              </w:rPr>
              <w:t>7</w:t>
            </w:r>
            <w:r w:rsidRPr="00C12FF4">
              <w:rPr>
                <w:rFonts w:ascii="Arial" w:hAnsi="Arial" w:cs="Arial"/>
                <w:sz w:val="18"/>
                <w:szCs w:val="18"/>
                <w:lang w:val="en-GB" w:eastAsia="zh-CN"/>
              </w:rPr>
              <w:t>. [NR_RF_FR1_enh]</w:t>
            </w:r>
          </w:p>
        </w:tc>
        <w:tc>
          <w:tcPr>
            <w:tcW w:w="197" w:type="pct"/>
            <w:tcBorders>
              <w:top w:val="single" w:sz="4" w:space="0" w:color="auto"/>
              <w:left w:val="single" w:sz="4" w:space="0" w:color="auto"/>
              <w:bottom w:val="single" w:sz="4" w:space="0" w:color="auto"/>
              <w:right w:val="single" w:sz="4" w:space="0" w:color="auto"/>
            </w:tcBorders>
          </w:tcPr>
          <w:p w14:paraId="0784E47B" w14:textId="77777777" w:rsidR="006A1095" w:rsidRPr="00510AE6" w:rsidRDefault="006A1095" w:rsidP="00C17FF3">
            <w:pPr>
              <w:keepNext/>
              <w:keepLines/>
              <w:overflowPunct/>
              <w:autoSpaceDE/>
              <w:autoSpaceDN/>
              <w:adjustRightInd/>
              <w:spacing w:after="0"/>
              <w:jc w:val="left"/>
              <w:textAlignment w:val="auto"/>
              <w:rPr>
                <w:rFonts w:ascii="Arial" w:hAnsi="Arial" w:cs="Arial"/>
                <w:sz w:val="18"/>
                <w:szCs w:val="18"/>
                <w:lang w:val="en-GB" w:eastAsia="zh-CN"/>
              </w:rPr>
            </w:pPr>
            <w:r w:rsidRPr="00C12FF4">
              <w:rPr>
                <w:rFonts w:ascii="Arial" w:hAnsi="Arial" w:cs="Arial"/>
                <w:sz w:val="18"/>
                <w:szCs w:val="18"/>
                <w:lang w:val="en-GB" w:eastAsia="zh-CN"/>
              </w:rPr>
              <w:t>37-1</w:t>
            </w:r>
          </w:p>
        </w:tc>
        <w:tc>
          <w:tcPr>
            <w:tcW w:w="421" w:type="pct"/>
            <w:tcBorders>
              <w:top w:val="single" w:sz="4" w:space="0" w:color="auto"/>
              <w:left w:val="single" w:sz="4" w:space="0" w:color="auto"/>
              <w:bottom w:val="single" w:sz="4" w:space="0" w:color="auto"/>
              <w:right w:val="single" w:sz="4" w:space="0" w:color="auto"/>
            </w:tcBorders>
          </w:tcPr>
          <w:p w14:paraId="103DF078" w14:textId="77777777" w:rsidR="006A1095" w:rsidRPr="00510AE6" w:rsidRDefault="006A1095" w:rsidP="00C17FF3">
            <w:pPr>
              <w:keepNext/>
              <w:keepLines/>
              <w:overflowPunct/>
              <w:autoSpaceDE/>
              <w:autoSpaceDN/>
              <w:adjustRightInd/>
              <w:spacing w:after="0"/>
              <w:jc w:val="left"/>
              <w:textAlignment w:val="auto"/>
              <w:rPr>
                <w:rFonts w:ascii="Arial" w:hAnsi="Arial" w:cs="Arial"/>
                <w:sz w:val="18"/>
                <w:szCs w:val="18"/>
                <w:lang w:val="en-GB" w:eastAsia="zh-CN"/>
              </w:rPr>
            </w:pPr>
            <w:r w:rsidRPr="00C12FF4">
              <w:rPr>
                <w:rFonts w:ascii="Arial" w:hAnsi="Arial" w:cs="Arial"/>
                <w:sz w:val="18"/>
                <w:szCs w:val="18"/>
                <w:lang w:val="en-GB" w:eastAsia="zh-CN"/>
              </w:rPr>
              <w:t xml:space="preserve">Indicating supported option for UL </w:t>
            </w:r>
            <w:proofErr w:type="spellStart"/>
            <w:r w:rsidRPr="00C12FF4">
              <w:rPr>
                <w:rFonts w:ascii="Arial" w:hAnsi="Arial" w:cs="Arial"/>
                <w:sz w:val="18"/>
                <w:szCs w:val="18"/>
                <w:lang w:val="en-GB" w:eastAsia="zh-CN"/>
              </w:rPr>
              <w:t>Tx</w:t>
            </w:r>
            <w:proofErr w:type="spellEnd"/>
            <w:r w:rsidRPr="00C12FF4">
              <w:rPr>
                <w:rFonts w:ascii="Arial" w:hAnsi="Arial" w:cs="Arial"/>
                <w:sz w:val="18"/>
                <w:szCs w:val="18"/>
                <w:lang w:val="en-GB" w:eastAsia="zh-CN"/>
              </w:rPr>
              <w:t xml:space="preserve"> switching for 2Tx-2Tx inter-band UL CA</w:t>
            </w:r>
          </w:p>
        </w:tc>
        <w:tc>
          <w:tcPr>
            <w:tcW w:w="1139" w:type="pct"/>
            <w:tcBorders>
              <w:top w:val="single" w:sz="4" w:space="0" w:color="auto"/>
              <w:left w:val="single" w:sz="4" w:space="0" w:color="auto"/>
              <w:bottom w:val="single" w:sz="4" w:space="0" w:color="auto"/>
              <w:right w:val="single" w:sz="4" w:space="0" w:color="auto"/>
            </w:tcBorders>
          </w:tcPr>
          <w:p w14:paraId="333EDE65" w14:textId="77777777" w:rsidR="006A1095" w:rsidRPr="00C12FF4" w:rsidRDefault="006A1095" w:rsidP="00C17FF3">
            <w:pPr>
              <w:pStyle w:val="TAL"/>
              <w:rPr>
                <w:rFonts w:cs="Arial"/>
                <w:szCs w:val="18"/>
                <w:lang w:val="en-GB" w:eastAsia="zh-CN"/>
              </w:rPr>
            </w:pPr>
            <w:r w:rsidRPr="00C12FF4">
              <w:rPr>
                <w:rFonts w:cs="Arial"/>
                <w:szCs w:val="18"/>
                <w:lang w:val="en-GB" w:eastAsia="zh-CN"/>
              </w:rPr>
              <w:t xml:space="preserve">Indicating supported option for 2Tx-2Tx UL </w:t>
            </w:r>
            <w:proofErr w:type="spellStart"/>
            <w:r w:rsidRPr="00C12FF4">
              <w:rPr>
                <w:rFonts w:cs="Arial"/>
                <w:szCs w:val="18"/>
                <w:lang w:val="en-GB" w:eastAsia="zh-CN"/>
              </w:rPr>
              <w:t>Tx</w:t>
            </w:r>
            <w:proofErr w:type="spellEnd"/>
            <w:r w:rsidRPr="00C12FF4">
              <w:rPr>
                <w:rFonts w:cs="Arial"/>
                <w:szCs w:val="18"/>
                <w:lang w:val="en-GB" w:eastAsia="zh-CN"/>
              </w:rPr>
              <w:t xml:space="preserve"> switching for inter-band UL CA</w:t>
            </w:r>
          </w:p>
          <w:p w14:paraId="0DE6A861" w14:textId="77777777" w:rsidR="006A1095" w:rsidRPr="00C12FF4" w:rsidRDefault="006A1095" w:rsidP="008D372E">
            <w:pPr>
              <w:pStyle w:val="a"/>
              <w:numPr>
                <w:ilvl w:val="0"/>
                <w:numId w:val="12"/>
              </w:numPr>
              <w:snapToGrid w:val="0"/>
              <w:spacing w:after="0"/>
              <w:contextualSpacing/>
              <w:jc w:val="left"/>
              <w:rPr>
                <w:rFonts w:ascii="Arial" w:hAnsi="Arial" w:cs="Arial"/>
                <w:sz w:val="18"/>
                <w:szCs w:val="18"/>
                <w:lang w:eastAsia="zh-CN"/>
              </w:rPr>
            </w:pPr>
            <w:r w:rsidRPr="00C12FF4">
              <w:rPr>
                <w:rFonts w:ascii="Arial" w:hAnsi="Arial" w:cs="Arial"/>
                <w:sz w:val="18"/>
                <w:szCs w:val="18"/>
                <w:lang w:eastAsia="zh-CN"/>
              </w:rPr>
              <w:t>Candidate values set is {option1, option2, both option 1 and option 2}</w:t>
            </w:r>
          </w:p>
        </w:tc>
        <w:tc>
          <w:tcPr>
            <w:tcW w:w="297" w:type="pct"/>
            <w:tcBorders>
              <w:top w:val="single" w:sz="4" w:space="0" w:color="auto"/>
              <w:left w:val="single" w:sz="4" w:space="0" w:color="auto"/>
              <w:bottom w:val="single" w:sz="4" w:space="0" w:color="auto"/>
              <w:right w:val="single" w:sz="4" w:space="0" w:color="auto"/>
            </w:tcBorders>
          </w:tcPr>
          <w:p w14:paraId="64D642FD" w14:textId="77777777" w:rsidR="006A1095" w:rsidRPr="00C12FF4" w:rsidRDefault="006A1095" w:rsidP="00C17FF3">
            <w:pPr>
              <w:keepNext/>
              <w:keepLines/>
              <w:overflowPunct/>
              <w:autoSpaceDE/>
              <w:autoSpaceDN/>
              <w:adjustRightInd/>
              <w:spacing w:after="0"/>
              <w:jc w:val="left"/>
              <w:textAlignment w:val="auto"/>
              <w:rPr>
                <w:rFonts w:ascii="Arial" w:hAnsi="Arial" w:cs="Arial"/>
                <w:sz w:val="18"/>
                <w:szCs w:val="18"/>
                <w:lang w:val="en-GB" w:eastAsia="zh-CN"/>
              </w:rPr>
            </w:pPr>
            <w:r w:rsidRPr="00C12FF4">
              <w:rPr>
                <w:rFonts w:ascii="Arial" w:hAnsi="Arial" w:cs="Arial" w:hint="eastAsia"/>
                <w:sz w:val="18"/>
                <w:szCs w:val="18"/>
                <w:lang w:val="en-GB" w:eastAsia="zh-CN"/>
              </w:rPr>
              <w:t>F</w:t>
            </w:r>
            <w:r w:rsidRPr="00C12FF4">
              <w:rPr>
                <w:rFonts w:ascii="Arial" w:hAnsi="Arial" w:cs="Arial"/>
                <w:sz w:val="18"/>
                <w:szCs w:val="18"/>
                <w:lang w:val="en-GB" w:eastAsia="zh-CN"/>
              </w:rPr>
              <w:t>FS</w:t>
            </w:r>
          </w:p>
        </w:tc>
        <w:tc>
          <w:tcPr>
            <w:tcW w:w="247" w:type="pct"/>
            <w:tcBorders>
              <w:top w:val="single" w:sz="4" w:space="0" w:color="auto"/>
              <w:left w:val="single" w:sz="4" w:space="0" w:color="auto"/>
              <w:bottom w:val="single" w:sz="4" w:space="0" w:color="auto"/>
              <w:right w:val="single" w:sz="4" w:space="0" w:color="auto"/>
            </w:tcBorders>
          </w:tcPr>
          <w:p w14:paraId="0AD4D521" w14:textId="77777777" w:rsidR="006A1095" w:rsidRPr="00510AE6" w:rsidRDefault="006A1095" w:rsidP="00C17FF3">
            <w:pPr>
              <w:keepNext/>
              <w:keepLines/>
              <w:overflowPunct/>
              <w:autoSpaceDE/>
              <w:autoSpaceDN/>
              <w:adjustRightInd/>
              <w:spacing w:after="0"/>
              <w:jc w:val="left"/>
              <w:textAlignment w:val="auto"/>
              <w:rPr>
                <w:rFonts w:ascii="Arial" w:hAnsi="Arial" w:cs="Arial"/>
                <w:sz w:val="18"/>
                <w:szCs w:val="18"/>
                <w:lang w:val="en-GB" w:eastAsia="zh-CN"/>
              </w:rPr>
            </w:pPr>
            <w:r>
              <w:rPr>
                <w:rFonts w:ascii="Arial" w:hAnsi="Arial" w:cs="Arial" w:hint="eastAsia"/>
                <w:sz w:val="18"/>
                <w:szCs w:val="18"/>
                <w:lang w:val="en-GB" w:eastAsia="zh-CN"/>
              </w:rPr>
              <w:t>Y</w:t>
            </w:r>
            <w:r>
              <w:rPr>
                <w:rFonts w:ascii="Arial" w:hAnsi="Arial" w:cs="Arial"/>
                <w:sz w:val="18"/>
                <w:szCs w:val="18"/>
                <w:lang w:val="en-GB" w:eastAsia="zh-CN"/>
              </w:rPr>
              <w:t>es</w:t>
            </w:r>
          </w:p>
        </w:tc>
        <w:tc>
          <w:tcPr>
            <w:tcW w:w="396" w:type="pct"/>
            <w:tcBorders>
              <w:top w:val="single" w:sz="4" w:space="0" w:color="auto"/>
              <w:left w:val="single" w:sz="4" w:space="0" w:color="auto"/>
              <w:bottom w:val="single" w:sz="4" w:space="0" w:color="auto"/>
              <w:right w:val="single" w:sz="4" w:space="0" w:color="auto"/>
            </w:tcBorders>
          </w:tcPr>
          <w:p w14:paraId="22011813" w14:textId="77777777" w:rsidR="006A1095" w:rsidRPr="00510AE6" w:rsidRDefault="006A1095" w:rsidP="00C17FF3">
            <w:pPr>
              <w:keepNext/>
              <w:keepLines/>
              <w:overflowPunct/>
              <w:autoSpaceDE/>
              <w:autoSpaceDN/>
              <w:adjustRightInd/>
              <w:spacing w:after="0"/>
              <w:jc w:val="left"/>
              <w:textAlignment w:val="auto"/>
              <w:rPr>
                <w:rFonts w:ascii="Arial" w:hAnsi="Arial" w:cs="Arial"/>
                <w:sz w:val="18"/>
                <w:szCs w:val="18"/>
                <w:lang w:val="en-GB" w:eastAsia="zh-CN"/>
              </w:rPr>
            </w:pPr>
            <w:r>
              <w:rPr>
                <w:rFonts w:ascii="Arial" w:hAnsi="Arial" w:cs="Arial" w:hint="eastAsia"/>
                <w:sz w:val="18"/>
                <w:szCs w:val="18"/>
                <w:lang w:val="en-GB" w:eastAsia="zh-CN"/>
              </w:rPr>
              <w:t>N</w:t>
            </w:r>
            <w:r>
              <w:rPr>
                <w:rFonts w:ascii="Arial" w:hAnsi="Arial" w:cs="Arial"/>
                <w:sz w:val="18"/>
                <w:szCs w:val="18"/>
                <w:lang w:val="en-GB" w:eastAsia="zh-CN"/>
              </w:rPr>
              <w:t>/A</w:t>
            </w:r>
          </w:p>
        </w:tc>
        <w:tc>
          <w:tcPr>
            <w:tcW w:w="297" w:type="pct"/>
            <w:tcBorders>
              <w:top w:val="single" w:sz="4" w:space="0" w:color="auto"/>
              <w:left w:val="single" w:sz="4" w:space="0" w:color="auto"/>
              <w:bottom w:val="single" w:sz="4" w:space="0" w:color="auto"/>
              <w:right w:val="single" w:sz="4" w:space="0" w:color="auto"/>
            </w:tcBorders>
          </w:tcPr>
          <w:p w14:paraId="1F055683" w14:textId="77777777" w:rsidR="006A1095" w:rsidRPr="00C12FF4" w:rsidRDefault="006A1095" w:rsidP="00C17FF3">
            <w:pPr>
              <w:keepNext/>
              <w:keepLines/>
              <w:overflowPunct/>
              <w:autoSpaceDE/>
              <w:autoSpaceDN/>
              <w:adjustRightInd/>
              <w:spacing w:after="0"/>
              <w:jc w:val="left"/>
              <w:textAlignment w:val="auto"/>
              <w:rPr>
                <w:rFonts w:ascii="Arial" w:hAnsi="Arial" w:cs="Arial"/>
                <w:sz w:val="18"/>
                <w:szCs w:val="18"/>
                <w:lang w:val="en-GB" w:eastAsia="zh-CN"/>
              </w:rPr>
            </w:pPr>
          </w:p>
        </w:tc>
        <w:tc>
          <w:tcPr>
            <w:tcW w:w="591" w:type="pct"/>
            <w:tcBorders>
              <w:top w:val="single" w:sz="4" w:space="0" w:color="auto"/>
              <w:left w:val="single" w:sz="4" w:space="0" w:color="auto"/>
              <w:bottom w:val="single" w:sz="4" w:space="0" w:color="auto"/>
              <w:right w:val="single" w:sz="4" w:space="0" w:color="auto"/>
            </w:tcBorders>
          </w:tcPr>
          <w:p w14:paraId="2AD4AF9D" w14:textId="77777777" w:rsidR="006A1095" w:rsidRPr="00510AE6" w:rsidRDefault="006A1095" w:rsidP="00C17FF3">
            <w:pPr>
              <w:keepNext/>
              <w:keepLines/>
              <w:overflowPunct/>
              <w:autoSpaceDE/>
              <w:autoSpaceDN/>
              <w:adjustRightInd/>
              <w:spacing w:after="0"/>
              <w:jc w:val="left"/>
              <w:textAlignment w:val="auto"/>
              <w:rPr>
                <w:rFonts w:ascii="Arial" w:hAnsi="Arial" w:cs="Arial"/>
                <w:sz w:val="18"/>
                <w:szCs w:val="18"/>
                <w:lang w:val="en-GB" w:eastAsia="zh-CN"/>
              </w:rPr>
            </w:pPr>
            <w:r>
              <w:rPr>
                <w:rFonts w:ascii="Arial" w:hAnsi="Arial" w:cs="Arial" w:hint="eastAsia"/>
                <w:sz w:val="18"/>
                <w:szCs w:val="18"/>
                <w:lang w:val="en-GB" w:eastAsia="zh-CN"/>
              </w:rPr>
              <w:t>P</w:t>
            </w:r>
            <w:r>
              <w:rPr>
                <w:rFonts w:ascii="Arial" w:hAnsi="Arial" w:cs="Arial"/>
                <w:sz w:val="18"/>
                <w:szCs w:val="18"/>
                <w:lang w:val="en-GB" w:eastAsia="zh-CN"/>
              </w:rPr>
              <w:t>er BC</w:t>
            </w:r>
          </w:p>
        </w:tc>
        <w:tc>
          <w:tcPr>
            <w:tcW w:w="198" w:type="pct"/>
            <w:tcBorders>
              <w:top w:val="single" w:sz="4" w:space="0" w:color="auto"/>
              <w:left w:val="single" w:sz="4" w:space="0" w:color="auto"/>
              <w:bottom w:val="single" w:sz="4" w:space="0" w:color="auto"/>
              <w:right w:val="single" w:sz="4" w:space="0" w:color="auto"/>
            </w:tcBorders>
          </w:tcPr>
          <w:p w14:paraId="3C61F393" w14:textId="77777777" w:rsidR="006A1095" w:rsidRPr="00510AE6" w:rsidRDefault="006A1095" w:rsidP="00C17FF3">
            <w:pPr>
              <w:keepNext/>
              <w:keepLines/>
              <w:overflowPunct/>
              <w:autoSpaceDE/>
              <w:autoSpaceDN/>
              <w:adjustRightInd/>
              <w:spacing w:after="0"/>
              <w:jc w:val="left"/>
              <w:textAlignment w:val="auto"/>
              <w:rPr>
                <w:rFonts w:ascii="Arial" w:hAnsi="Arial" w:cs="Arial"/>
                <w:sz w:val="18"/>
                <w:szCs w:val="18"/>
                <w:lang w:val="en-GB" w:eastAsia="zh-CN"/>
              </w:rPr>
            </w:pPr>
            <w:r>
              <w:rPr>
                <w:rFonts w:ascii="Arial" w:hAnsi="Arial" w:cs="Arial" w:hint="eastAsia"/>
                <w:sz w:val="18"/>
                <w:szCs w:val="18"/>
                <w:lang w:val="en-GB" w:eastAsia="zh-CN"/>
              </w:rPr>
              <w:t>N</w:t>
            </w:r>
            <w:r>
              <w:rPr>
                <w:rFonts w:ascii="Arial" w:hAnsi="Arial" w:cs="Arial"/>
                <w:sz w:val="18"/>
                <w:szCs w:val="18"/>
                <w:lang w:val="en-GB" w:eastAsia="zh-CN"/>
              </w:rPr>
              <w:t>/A</w:t>
            </w:r>
          </w:p>
        </w:tc>
        <w:tc>
          <w:tcPr>
            <w:tcW w:w="198" w:type="pct"/>
            <w:tcBorders>
              <w:top w:val="single" w:sz="4" w:space="0" w:color="auto"/>
              <w:left w:val="single" w:sz="4" w:space="0" w:color="auto"/>
              <w:bottom w:val="single" w:sz="4" w:space="0" w:color="auto"/>
              <w:right w:val="single" w:sz="4" w:space="0" w:color="auto"/>
            </w:tcBorders>
          </w:tcPr>
          <w:p w14:paraId="14CA2A91" w14:textId="77777777" w:rsidR="006A1095" w:rsidRPr="00510AE6" w:rsidRDefault="006A1095" w:rsidP="00C17FF3">
            <w:pPr>
              <w:keepNext/>
              <w:keepLines/>
              <w:overflowPunct/>
              <w:autoSpaceDE/>
              <w:autoSpaceDN/>
              <w:adjustRightInd/>
              <w:spacing w:after="0"/>
              <w:jc w:val="left"/>
              <w:textAlignment w:val="auto"/>
              <w:rPr>
                <w:rFonts w:ascii="Arial" w:hAnsi="Arial" w:cs="Arial"/>
                <w:sz w:val="18"/>
                <w:szCs w:val="18"/>
                <w:lang w:val="en-GB" w:eastAsia="zh-CN"/>
              </w:rPr>
            </w:pPr>
            <w:r>
              <w:rPr>
                <w:rFonts w:ascii="Arial" w:hAnsi="Arial" w:cs="Arial" w:hint="eastAsia"/>
                <w:sz w:val="18"/>
                <w:szCs w:val="18"/>
                <w:lang w:val="en-GB" w:eastAsia="zh-CN"/>
              </w:rPr>
              <w:t>N</w:t>
            </w:r>
            <w:r>
              <w:rPr>
                <w:rFonts w:ascii="Arial" w:hAnsi="Arial" w:cs="Arial"/>
                <w:sz w:val="18"/>
                <w:szCs w:val="18"/>
                <w:lang w:val="en-GB" w:eastAsia="zh-CN"/>
              </w:rPr>
              <w:t>/A</w:t>
            </w:r>
          </w:p>
        </w:tc>
        <w:tc>
          <w:tcPr>
            <w:tcW w:w="346" w:type="pct"/>
            <w:tcBorders>
              <w:top w:val="single" w:sz="4" w:space="0" w:color="auto"/>
              <w:left w:val="single" w:sz="4" w:space="0" w:color="auto"/>
              <w:bottom w:val="single" w:sz="4" w:space="0" w:color="auto"/>
              <w:right w:val="single" w:sz="4" w:space="0" w:color="auto"/>
            </w:tcBorders>
          </w:tcPr>
          <w:p w14:paraId="2ACFC030" w14:textId="77777777" w:rsidR="006A1095" w:rsidRPr="00510AE6" w:rsidRDefault="006A1095" w:rsidP="00C17FF3">
            <w:pPr>
              <w:keepNext/>
              <w:keepLines/>
              <w:overflowPunct/>
              <w:autoSpaceDE/>
              <w:autoSpaceDN/>
              <w:adjustRightInd/>
              <w:spacing w:after="0"/>
              <w:jc w:val="left"/>
              <w:textAlignment w:val="auto"/>
              <w:rPr>
                <w:rFonts w:ascii="Arial" w:hAnsi="Arial" w:cs="Arial"/>
                <w:sz w:val="18"/>
                <w:szCs w:val="18"/>
                <w:lang w:val="en-GB" w:eastAsia="zh-CN"/>
              </w:rPr>
            </w:pPr>
            <w:r>
              <w:rPr>
                <w:rFonts w:ascii="Arial" w:hAnsi="Arial" w:cs="Arial" w:hint="eastAsia"/>
                <w:sz w:val="18"/>
                <w:szCs w:val="18"/>
                <w:lang w:val="en-GB" w:eastAsia="zh-CN"/>
              </w:rPr>
              <w:t>N</w:t>
            </w:r>
            <w:r>
              <w:rPr>
                <w:rFonts w:ascii="Arial" w:hAnsi="Arial" w:cs="Arial"/>
                <w:sz w:val="18"/>
                <w:szCs w:val="18"/>
                <w:lang w:val="en-GB" w:eastAsia="zh-CN"/>
              </w:rPr>
              <w:t>/A</w:t>
            </w:r>
          </w:p>
        </w:tc>
        <w:tc>
          <w:tcPr>
            <w:tcW w:w="148" w:type="pct"/>
            <w:tcBorders>
              <w:top w:val="single" w:sz="4" w:space="0" w:color="auto"/>
              <w:left w:val="single" w:sz="4" w:space="0" w:color="auto"/>
              <w:bottom w:val="single" w:sz="4" w:space="0" w:color="auto"/>
              <w:right w:val="single" w:sz="4" w:space="0" w:color="auto"/>
            </w:tcBorders>
          </w:tcPr>
          <w:p w14:paraId="7F0CBE29" w14:textId="77777777" w:rsidR="006A1095" w:rsidRPr="00510AE6" w:rsidRDefault="006A1095" w:rsidP="00C17FF3">
            <w:pPr>
              <w:keepNext/>
              <w:keepLines/>
              <w:overflowPunct/>
              <w:autoSpaceDE/>
              <w:autoSpaceDN/>
              <w:adjustRightInd/>
              <w:spacing w:after="0"/>
              <w:jc w:val="left"/>
              <w:textAlignment w:val="auto"/>
              <w:rPr>
                <w:rFonts w:ascii="Arial" w:hAnsi="Arial" w:cs="Arial"/>
                <w:sz w:val="18"/>
                <w:szCs w:val="18"/>
                <w:lang w:val="en-GB"/>
              </w:rPr>
            </w:pPr>
          </w:p>
        </w:tc>
        <w:tc>
          <w:tcPr>
            <w:tcW w:w="254" w:type="pct"/>
            <w:tcBorders>
              <w:top w:val="single" w:sz="4" w:space="0" w:color="auto"/>
              <w:left w:val="single" w:sz="4" w:space="0" w:color="auto"/>
              <w:bottom w:val="single" w:sz="4" w:space="0" w:color="auto"/>
              <w:right w:val="single" w:sz="4" w:space="0" w:color="auto"/>
            </w:tcBorders>
          </w:tcPr>
          <w:p w14:paraId="26E82B19" w14:textId="77777777" w:rsidR="006A1095" w:rsidRPr="00510AE6" w:rsidRDefault="006A1095" w:rsidP="00C17FF3">
            <w:pPr>
              <w:keepNext/>
              <w:keepLines/>
              <w:overflowPunct/>
              <w:autoSpaceDE/>
              <w:autoSpaceDN/>
              <w:adjustRightInd/>
              <w:spacing w:after="0"/>
              <w:jc w:val="left"/>
              <w:textAlignment w:val="auto"/>
              <w:rPr>
                <w:rFonts w:ascii="Arial" w:hAnsi="Arial" w:cs="Arial"/>
                <w:sz w:val="18"/>
                <w:szCs w:val="18"/>
                <w:lang w:val="en-GB" w:eastAsia="zh-CN"/>
              </w:rPr>
            </w:pPr>
            <w:r>
              <w:rPr>
                <w:rFonts w:ascii="Arial" w:hAnsi="Arial" w:cs="Arial"/>
                <w:sz w:val="18"/>
                <w:szCs w:val="18"/>
                <w:lang w:val="en-GB" w:eastAsia="zh-CN"/>
              </w:rPr>
              <w:t>FFS details</w:t>
            </w:r>
          </w:p>
        </w:tc>
      </w:tr>
    </w:tbl>
    <w:p w14:paraId="6E99B85F" w14:textId="77777777" w:rsidR="006A1095" w:rsidRDefault="006A1095" w:rsidP="006A1095">
      <w:pPr>
        <w:rPr>
          <w:lang w:val="en-GB" w:eastAsia="zh-CN"/>
        </w:rPr>
      </w:pPr>
      <w:r>
        <w:rPr>
          <w:rFonts w:hint="eastAsia"/>
          <w:lang w:val="en-GB" w:eastAsia="zh-CN"/>
        </w:rPr>
        <w:t>N</w:t>
      </w:r>
      <w:r>
        <w:rPr>
          <w:lang w:val="en-GB" w:eastAsia="zh-CN"/>
        </w:rPr>
        <w:t>ote:</w:t>
      </w:r>
    </w:p>
    <w:p w14:paraId="1A4304FB" w14:textId="77777777" w:rsidR="006A1095" w:rsidRPr="006A1095" w:rsidRDefault="006A1095" w:rsidP="008D372E">
      <w:pPr>
        <w:pStyle w:val="a"/>
        <w:numPr>
          <w:ilvl w:val="0"/>
          <w:numId w:val="14"/>
        </w:numPr>
        <w:ind w:leftChars="244" w:left="908"/>
        <w:rPr>
          <w:lang w:eastAsia="zh-CN"/>
        </w:rPr>
      </w:pPr>
      <w:r w:rsidRPr="006A1095">
        <w:rPr>
          <w:lang w:eastAsia="zh-CN"/>
        </w:rPr>
        <w:t>If UE supports Option1 for FG 37-1, the UE also needs to at least support Option1 for FG 22-1, UE may also support Option2 for FG22-1;</w:t>
      </w:r>
    </w:p>
    <w:p w14:paraId="1822DD63" w14:textId="77777777" w:rsidR="006A1095" w:rsidRPr="006A1095" w:rsidRDefault="006A1095" w:rsidP="008D372E">
      <w:pPr>
        <w:pStyle w:val="a"/>
        <w:numPr>
          <w:ilvl w:val="0"/>
          <w:numId w:val="14"/>
        </w:numPr>
        <w:ind w:leftChars="244" w:left="908"/>
        <w:rPr>
          <w:lang w:eastAsia="zh-CN"/>
        </w:rPr>
      </w:pPr>
      <w:r w:rsidRPr="006A1095">
        <w:rPr>
          <w:lang w:eastAsia="zh-CN"/>
        </w:rPr>
        <w:t>If UE supports Option2 for FG 37-1, the UE also needs to at least support Option2 for FG 22-1, UE may also support Option1 for FG22-1;</w:t>
      </w:r>
    </w:p>
    <w:p w14:paraId="0C93EE64" w14:textId="77777777" w:rsidR="006A1095" w:rsidRPr="006A1095" w:rsidRDefault="006A1095" w:rsidP="008D372E">
      <w:pPr>
        <w:pStyle w:val="a"/>
        <w:numPr>
          <w:ilvl w:val="0"/>
          <w:numId w:val="14"/>
        </w:numPr>
        <w:ind w:leftChars="244" w:left="908"/>
        <w:rPr>
          <w:lang w:eastAsia="zh-CN"/>
        </w:rPr>
      </w:pPr>
      <w:r w:rsidRPr="006A1095">
        <w:rPr>
          <w:lang w:eastAsia="zh-CN"/>
        </w:rPr>
        <w:t>If UE supports both Option1 and Option2 for FG 37-1, the UE also needs to support both Option1 and Option2 for FG 22-1;</w:t>
      </w:r>
    </w:p>
    <w:p w14:paraId="3F85C9B0" w14:textId="77777777" w:rsidR="00C542C3" w:rsidRPr="00C542C3" w:rsidRDefault="00C542C3" w:rsidP="00C542C3">
      <w:pPr>
        <w:rPr>
          <w:i/>
          <w:lang w:val="en-GB" w:eastAsia="zh-CN"/>
        </w:rPr>
      </w:pPr>
    </w:p>
    <w:p w14:paraId="4DEBAB64" w14:textId="77777777" w:rsidR="00E56CA3" w:rsidRPr="00C50A59" w:rsidRDefault="00E56CA3" w:rsidP="00C50A59">
      <w:pPr>
        <w:rPr>
          <w:lang w:val="en-GB" w:eastAsia="zh-CN"/>
        </w:rPr>
      </w:pPr>
    </w:p>
    <w:p w14:paraId="54226074" w14:textId="77777777" w:rsidR="00B65643" w:rsidRDefault="00545454">
      <w:pPr>
        <w:pStyle w:val="1"/>
        <w:rPr>
          <w:lang w:eastAsia="zh-CN"/>
        </w:rPr>
      </w:pPr>
      <w:r>
        <w:rPr>
          <w:rFonts w:hint="eastAsia"/>
          <w:lang w:eastAsia="zh-CN"/>
        </w:rPr>
        <w:t>R</w:t>
      </w:r>
      <w:r>
        <w:rPr>
          <w:lang w:eastAsia="zh-CN"/>
        </w:rPr>
        <w:t>eference</w:t>
      </w:r>
    </w:p>
    <w:p w14:paraId="09B4E619" w14:textId="77777777" w:rsidR="004050FC" w:rsidRPr="005C1A89" w:rsidRDefault="004050FC" w:rsidP="004050FC">
      <w:pPr>
        <w:pStyle w:val="a"/>
        <w:numPr>
          <w:ilvl w:val="0"/>
          <w:numId w:val="10"/>
        </w:numPr>
        <w:rPr>
          <w:lang w:eastAsia="zh-CN"/>
        </w:rPr>
      </w:pPr>
      <w:r w:rsidRPr="00F668AD">
        <w:rPr>
          <w:lang w:eastAsia="zh-CN"/>
        </w:rPr>
        <w:t>R1-2110587</w:t>
      </w:r>
      <w:r>
        <w:rPr>
          <w:lang w:eastAsia="zh-CN"/>
        </w:rPr>
        <w:t xml:space="preserve">, </w:t>
      </w:r>
      <w:r w:rsidRPr="00F668AD">
        <w:rPr>
          <w:lang w:eastAsia="zh-CN"/>
        </w:rPr>
        <w:t>Updated RAN1 UE features list for Rel-17 NR after RAN1 #106bis-e</w:t>
      </w:r>
      <w:r>
        <w:rPr>
          <w:lang w:eastAsia="zh-CN"/>
        </w:rPr>
        <w:t xml:space="preserve">, </w:t>
      </w:r>
      <w:r w:rsidRPr="00F668AD">
        <w:rPr>
          <w:lang w:eastAsia="zh-CN"/>
        </w:rPr>
        <w:t>Moderators (AT&amp;T, NTT DOCOMO, INC.)</w:t>
      </w:r>
      <w:r>
        <w:rPr>
          <w:lang w:eastAsia="zh-CN"/>
        </w:rPr>
        <w:t>.</w:t>
      </w:r>
    </w:p>
    <w:p w14:paraId="745417C8" w14:textId="06DDE55D" w:rsidR="00ED248F" w:rsidRPr="005C1A89" w:rsidRDefault="00ED248F" w:rsidP="004050FC">
      <w:pPr>
        <w:pStyle w:val="a"/>
        <w:numPr>
          <w:ilvl w:val="0"/>
          <w:numId w:val="10"/>
        </w:numPr>
        <w:rPr>
          <w:lang w:eastAsia="zh-CN"/>
        </w:rPr>
      </w:pPr>
    </w:p>
    <w:sectPr w:rsidR="00ED248F" w:rsidRPr="005C1A89" w:rsidSect="00A02B8C">
      <w:footnotePr>
        <w:numRestart w:val="eachSect"/>
      </w:footnotePr>
      <w:pgSz w:w="16838" w:h="11906" w:orient="landscape"/>
      <w:pgMar w:top="1134" w:right="1418" w:bottom="1134" w:left="108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5D2296" w14:textId="77777777" w:rsidR="00DD01D6" w:rsidRDefault="00DD01D6">
      <w:pPr>
        <w:spacing w:after="0"/>
      </w:pPr>
      <w:r>
        <w:separator/>
      </w:r>
    </w:p>
  </w:endnote>
  <w:endnote w:type="continuationSeparator" w:id="0">
    <w:p w14:paraId="6FB8460B" w14:textId="77777777" w:rsidR="00DD01D6" w:rsidRDefault="00DD01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KaiTi_GB2312">
    <w:altName w:val="Times New Roman"/>
    <w:panose1 w:val="02010609060101010101"/>
    <w:charset w:val="00"/>
    <w:family w:val="roman"/>
    <w:pitch w:val="default"/>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879812" w14:textId="77777777" w:rsidR="00BC2956" w:rsidRDefault="00BC2956">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14:paraId="02E1A55D" w14:textId="77777777" w:rsidR="00BC2956" w:rsidRDefault="00BC2956">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6A0372" w14:textId="77777777" w:rsidR="00BC2956" w:rsidRDefault="00BC2956">
    <w:pPr>
      <w:pStyle w:val="ad"/>
      <w:ind w:right="360"/>
    </w:pPr>
    <w:r>
      <w:rPr>
        <w:rStyle w:val="af6"/>
      </w:rPr>
      <w:fldChar w:fldCharType="begin"/>
    </w:r>
    <w:r>
      <w:rPr>
        <w:rStyle w:val="af6"/>
      </w:rPr>
      <w:instrText xml:space="preserve"> PAGE </w:instrText>
    </w:r>
    <w:r>
      <w:rPr>
        <w:rStyle w:val="af6"/>
      </w:rPr>
      <w:fldChar w:fldCharType="separate"/>
    </w:r>
    <w:r w:rsidR="00154189">
      <w:rPr>
        <w:rStyle w:val="af6"/>
        <w:noProof/>
      </w:rPr>
      <w:t>3</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154189">
      <w:rPr>
        <w:rStyle w:val="af6"/>
        <w:noProof/>
      </w:rPr>
      <w:t>3</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EA8135" w14:textId="77777777" w:rsidR="00DD01D6" w:rsidRDefault="00DD01D6">
      <w:pPr>
        <w:spacing w:after="0"/>
      </w:pPr>
      <w:r>
        <w:separator/>
      </w:r>
    </w:p>
  </w:footnote>
  <w:footnote w:type="continuationSeparator" w:id="0">
    <w:p w14:paraId="1528E26E" w14:textId="77777777" w:rsidR="00DD01D6" w:rsidRDefault="00DD01D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4E4403" w14:textId="77777777" w:rsidR="00BC2956" w:rsidRDefault="00BC2956">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0C75541"/>
    <w:multiLevelType w:val="hybridMultilevel"/>
    <w:tmpl w:val="E9BC54A4"/>
    <w:lvl w:ilvl="0" w:tplc="548835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56677385"/>
    <w:multiLevelType w:val="hybridMultilevel"/>
    <w:tmpl w:val="0804DB9C"/>
    <w:lvl w:ilvl="0" w:tplc="5488359E">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8"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7B4269EA"/>
    <w:multiLevelType w:val="hybridMultilevel"/>
    <w:tmpl w:val="A240DF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4"/>
  </w:num>
  <w:num w:numId="3">
    <w:abstractNumId w:val="9"/>
  </w:num>
  <w:num w:numId="4">
    <w:abstractNumId w:val="6"/>
  </w:num>
  <w:num w:numId="5">
    <w:abstractNumId w:val="13"/>
  </w:num>
  <w:num w:numId="6">
    <w:abstractNumId w:val="8"/>
  </w:num>
  <w:num w:numId="7">
    <w:abstractNumId w:val="5"/>
  </w:num>
  <w:num w:numId="8">
    <w:abstractNumId w:val="11"/>
  </w:num>
  <w:num w:numId="9">
    <w:abstractNumId w:val="10"/>
  </w:num>
  <w:num w:numId="10">
    <w:abstractNumId w:val="2"/>
  </w:num>
  <w:num w:numId="1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3"/>
  </w:num>
  <w:num w:numId="13">
    <w:abstractNumId w:val="12"/>
  </w:num>
  <w:num w:numId="14">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162"/>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5BE"/>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5E06"/>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190"/>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262"/>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D56"/>
    <w:rsid w:val="00087E29"/>
    <w:rsid w:val="0009037D"/>
    <w:rsid w:val="0009038A"/>
    <w:rsid w:val="00090394"/>
    <w:rsid w:val="00090573"/>
    <w:rsid w:val="00090779"/>
    <w:rsid w:val="00090A3C"/>
    <w:rsid w:val="000915CE"/>
    <w:rsid w:val="00091607"/>
    <w:rsid w:val="0009174B"/>
    <w:rsid w:val="00091ADD"/>
    <w:rsid w:val="000921E3"/>
    <w:rsid w:val="00092A3D"/>
    <w:rsid w:val="00092CC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97C3A"/>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47"/>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80F"/>
    <w:rsid w:val="000C5D34"/>
    <w:rsid w:val="000C5E7D"/>
    <w:rsid w:val="000C673C"/>
    <w:rsid w:val="000C69F8"/>
    <w:rsid w:val="000C6A01"/>
    <w:rsid w:val="000C71D9"/>
    <w:rsid w:val="000C756C"/>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40"/>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1FA"/>
    <w:rsid w:val="000F7CAD"/>
    <w:rsid w:val="000F7D65"/>
    <w:rsid w:val="00100097"/>
    <w:rsid w:val="001000E9"/>
    <w:rsid w:val="00100161"/>
    <w:rsid w:val="00100169"/>
    <w:rsid w:val="001002DB"/>
    <w:rsid w:val="0010067A"/>
    <w:rsid w:val="001007D9"/>
    <w:rsid w:val="00100914"/>
    <w:rsid w:val="001009BB"/>
    <w:rsid w:val="001010D7"/>
    <w:rsid w:val="0010129F"/>
    <w:rsid w:val="001012BF"/>
    <w:rsid w:val="00101489"/>
    <w:rsid w:val="0010148E"/>
    <w:rsid w:val="001017C8"/>
    <w:rsid w:val="001017F2"/>
    <w:rsid w:val="00101A0E"/>
    <w:rsid w:val="00101ACE"/>
    <w:rsid w:val="00101D6C"/>
    <w:rsid w:val="00102147"/>
    <w:rsid w:val="001021DD"/>
    <w:rsid w:val="001021F1"/>
    <w:rsid w:val="00102366"/>
    <w:rsid w:val="001023D5"/>
    <w:rsid w:val="00102A33"/>
    <w:rsid w:val="00102B5D"/>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74E"/>
    <w:rsid w:val="00112757"/>
    <w:rsid w:val="00112975"/>
    <w:rsid w:val="00112B8F"/>
    <w:rsid w:val="001134DA"/>
    <w:rsid w:val="0011372B"/>
    <w:rsid w:val="00113B04"/>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363"/>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3E3"/>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15A"/>
    <w:rsid w:val="00147679"/>
    <w:rsid w:val="00147A30"/>
    <w:rsid w:val="00147D65"/>
    <w:rsid w:val="00147D91"/>
    <w:rsid w:val="001508E1"/>
    <w:rsid w:val="001510ED"/>
    <w:rsid w:val="0015145A"/>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189"/>
    <w:rsid w:val="001544AB"/>
    <w:rsid w:val="00154F0D"/>
    <w:rsid w:val="00155178"/>
    <w:rsid w:val="0015554F"/>
    <w:rsid w:val="00155D53"/>
    <w:rsid w:val="0015622B"/>
    <w:rsid w:val="00156260"/>
    <w:rsid w:val="00156284"/>
    <w:rsid w:val="00156502"/>
    <w:rsid w:val="001565C4"/>
    <w:rsid w:val="00156615"/>
    <w:rsid w:val="00157EB6"/>
    <w:rsid w:val="0016019C"/>
    <w:rsid w:val="001601C7"/>
    <w:rsid w:val="001602C2"/>
    <w:rsid w:val="001603B9"/>
    <w:rsid w:val="00160452"/>
    <w:rsid w:val="00160674"/>
    <w:rsid w:val="00160786"/>
    <w:rsid w:val="00160D9B"/>
    <w:rsid w:val="00160DBD"/>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712"/>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19E"/>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5FC5"/>
    <w:rsid w:val="001C6182"/>
    <w:rsid w:val="001C619C"/>
    <w:rsid w:val="001C639F"/>
    <w:rsid w:val="001C66D2"/>
    <w:rsid w:val="001C7426"/>
    <w:rsid w:val="001C7F47"/>
    <w:rsid w:val="001D006C"/>
    <w:rsid w:val="001D056C"/>
    <w:rsid w:val="001D0578"/>
    <w:rsid w:val="001D0593"/>
    <w:rsid w:val="001D09CA"/>
    <w:rsid w:val="001D1258"/>
    <w:rsid w:val="001D18A7"/>
    <w:rsid w:val="001D19F8"/>
    <w:rsid w:val="001D1CFF"/>
    <w:rsid w:val="001D1E1F"/>
    <w:rsid w:val="001D23A3"/>
    <w:rsid w:val="001D2B3C"/>
    <w:rsid w:val="001D2E6C"/>
    <w:rsid w:val="001D2F8F"/>
    <w:rsid w:val="001D35DC"/>
    <w:rsid w:val="001D40B0"/>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43A"/>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36D"/>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8C3"/>
    <w:rsid w:val="00232E9D"/>
    <w:rsid w:val="0023324F"/>
    <w:rsid w:val="00233B29"/>
    <w:rsid w:val="002344C8"/>
    <w:rsid w:val="002349C5"/>
    <w:rsid w:val="00234B73"/>
    <w:rsid w:val="00235581"/>
    <w:rsid w:val="00235698"/>
    <w:rsid w:val="0023650C"/>
    <w:rsid w:val="002367E8"/>
    <w:rsid w:val="00236850"/>
    <w:rsid w:val="00236F71"/>
    <w:rsid w:val="002373FC"/>
    <w:rsid w:val="00237855"/>
    <w:rsid w:val="00237A7B"/>
    <w:rsid w:val="00237C6F"/>
    <w:rsid w:val="00237D22"/>
    <w:rsid w:val="00240185"/>
    <w:rsid w:val="0024029F"/>
    <w:rsid w:val="00240487"/>
    <w:rsid w:val="00240956"/>
    <w:rsid w:val="00240A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BE9"/>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91"/>
    <w:rsid w:val="002539D5"/>
    <w:rsid w:val="00253BC6"/>
    <w:rsid w:val="00253E7D"/>
    <w:rsid w:val="0025429A"/>
    <w:rsid w:val="00254F38"/>
    <w:rsid w:val="00255C17"/>
    <w:rsid w:val="0025655A"/>
    <w:rsid w:val="002565F8"/>
    <w:rsid w:val="00256B22"/>
    <w:rsid w:val="00256B25"/>
    <w:rsid w:val="00256CA5"/>
    <w:rsid w:val="00256D51"/>
    <w:rsid w:val="00256F02"/>
    <w:rsid w:val="002571C8"/>
    <w:rsid w:val="002572F1"/>
    <w:rsid w:val="002573C4"/>
    <w:rsid w:val="00257A62"/>
    <w:rsid w:val="00257B60"/>
    <w:rsid w:val="00260156"/>
    <w:rsid w:val="0026056F"/>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3FD2"/>
    <w:rsid w:val="00284E7F"/>
    <w:rsid w:val="0028550D"/>
    <w:rsid w:val="00285520"/>
    <w:rsid w:val="00285894"/>
    <w:rsid w:val="00285A85"/>
    <w:rsid w:val="00285BEF"/>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4D13"/>
    <w:rsid w:val="00295226"/>
    <w:rsid w:val="002953D0"/>
    <w:rsid w:val="00295F1C"/>
    <w:rsid w:val="002960D8"/>
    <w:rsid w:val="0029660E"/>
    <w:rsid w:val="00296758"/>
    <w:rsid w:val="0029696C"/>
    <w:rsid w:val="00296D59"/>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67F"/>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A89"/>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155F"/>
    <w:rsid w:val="002D23F6"/>
    <w:rsid w:val="002D2A64"/>
    <w:rsid w:val="002D2B4E"/>
    <w:rsid w:val="002D3762"/>
    <w:rsid w:val="002D3968"/>
    <w:rsid w:val="002D425A"/>
    <w:rsid w:val="002D4314"/>
    <w:rsid w:val="002D4A54"/>
    <w:rsid w:val="002D4E37"/>
    <w:rsid w:val="002D52E0"/>
    <w:rsid w:val="002D547D"/>
    <w:rsid w:val="002D5DEA"/>
    <w:rsid w:val="002D5EB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62E"/>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C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042"/>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14C"/>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2FA"/>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169"/>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052"/>
    <w:rsid w:val="003933FD"/>
    <w:rsid w:val="00393595"/>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3A0"/>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229"/>
    <w:rsid w:val="003F340E"/>
    <w:rsid w:val="003F348A"/>
    <w:rsid w:val="003F4273"/>
    <w:rsid w:val="003F4501"/>
    <w:rsid w:val="003F4933"/>
    <w:rsid w:val="003F4977"/>
    <w:rsid w:val="003F4A21"/>
    <w:rsid w:val="003F4CBE"/>
    <w:rsid w:val="003F4E1C"/>
    <w:rsid w:val="003F51BF"/>
    <w:rsid w:val="003F51E8"/>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2BB"/>
    <w:rsid w:val="004017C6"/>
    <w:rsid w:val="00401D58"/>
    <w:rsid w:val="00402057"/>
    <w:rsid w:val="004021B5"/>
    <w:rsid w:val="0040248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0F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AD1"/>
    <w:rsid w:val="00420CB7"/>
    <w:rsid w:val="00420F67"/>
    <w:rsid w:val="004213C2"/>
    <w:rsid w:val="004213E8"/>
    <w:rsid w:val="0042156E"/>
    <w:rsid w:val="00421EC6"/>
    <w:rsid w:val="0042215B"/>
    <w:rsid w:val="004222BF"/>
    <w:rsid w:val="00422A01"/>
    <w:rsid w:val="00422D62"/>
    <w:rsid w:val="00422DB5"/>
    <w:rsid w:val="004232CC"/>
    <w:rsid w:val="004232D4"/>
    <w:rsid w:val="00423326"/>
    <w:rsid w:val="0042408B"/>
    <w:rsid w:val="004241DA"/>
    <w:rsid w:val="00424844"/>
    <w:rsid w:val="0042484B"/>
    <w:rsid w:val="004251E8"/>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23E"/>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7F6"/>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528"/>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1EC"/>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67AB6"/>
    <w:rsid w:val="0047041E"/>
    <w:rsid w:val="0047045E"/>
    <w:rsid w:val="00470508"/>
    <w:rsid w:val="00470628"/>
    <w:rsid w:val="00470750"/>
    <w:rsid w:val="00470893"/>
    <w:rsid w:val="00470A49"/>
    <w:rsid w:val="0047166D"/>
    <w:rsid w:val="00471856"/>
    <w:rsid w:val="00471DB0"/>
    <w:rsid w:val="00471F8B"/>
    <w:rsid w:val="00471FAB"/>
    <w:rsid w:val="0047253B"/>
    <w:rsid w:val="00472ACB"/>
    <w:rsid w:val="0047330E"/>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26"/>
    <w:rsid w:val="00494E75"/>
    <w:rsid w:val="00495071"/>
    <w:rsid w:val="00495FF8"/>
    <w:rsid w:val="004961DB"/>
    <w:rsid w:val="0049653E"/>
    <w:rsid w:val="00496BEF"/>
    <w:rsid w:val="00496DC2"/>
    <w:rsid w:val="00496E38"/>
    <w:rsid w:val="00497404"/>
    <w:rsid w:val="00497C03"/>
    <w:rsid w:val="00497C0B"/>
    <w:rsid w:val="004A01E1"/>
    <w:rsid w:val="004A091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31"/>
    <w:rsid w:val="004A31C5"/>
    <w:rsid w:val="004A328E"/>
    <w:rsid w:val="004A32C1"/>
    <w:rsid w:val="004A366E"/>
    <w:rsid w:val="004A36C0"/>
    <w:rsid w:val="004A3AA3"/>
    <w:rsid w:val="004A3CB9"/>
    <w:rsid w:val="004A4214"/>
    <w:rsid w:val="004A421E"/>
    <w:rsid w:val="004A4625"/>
    <w:rsid w:val="004A4900"/>
    <w:rsid w:val="004A4D38"/>
    <w:rsid w:val="004A4E2D"/>
    <w:rsid w:val="004A4E7E"/>
    <w:rsid w:val="004A4E95"/>
    <w:rsid w:val="004A4EB4"/>
    <w:rsid w:val="004A51FA"/>
    <w:rsid w:val="004A5270"/>
    <w:rsid w:val="004A57FC"/>
    <w:rsid w:val="004A5D36"/>
    <w:rsid w:val="004A705C"/>
    <w:rsid w:val="004A7172"/>
    <w:rsid w:val="004A7276"/>
    <w:rsid w:val="004A742F"/>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B7C4B"/>
    <w:rsid w:val="004C0346"/>
    <w:rsid w:val="004C0B5B"/>
    <w:rsid w:val="004C0B9A"/>
    <w:rsid w:val="004C0C5C"/>
    <w:rsid w:val="004C0F99"/>
    <w:rsid w:val="004C130D"/>
    <w:rsid w:val="004C1624"/>
    <w:rsid w:val="004C18BF"/>
    <w:rsid w:val="004C18E0"/>
    <w:rsid w:val="004C19E4"/>
    <w:rsid w:val="004C1F9C"/>
    <w:rsid w:val="004C2002"/>
    <w:rsid w:val="004C2371"/>
    <w:rsid w:val="004C2F01"/>
    <w:rsid w:val="004C3472"/>
    <w:rsid w:val="004C34E8"/>
    <w:rsid w:val="004C3AD1"/>
    <w:rsid w:val="004C3C51"/>
    <w:rsid w:val="004C40DD"/>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445"/>
    <w:rsid w:val="004D17E6"/>
    <w:rsid w:val="004D1A33"/>
    <w:rsid w:val="004D1C2E"/>
    <w:rsid w:val="004D1C35"/>
    <w:rsid w:val="004D1D64"/>
    <w:rsid w:val="004D1DBB"/>
    <w:rsid w:val="004D1F7A"/>
    <w:rsid w:val="004D1FC3"/>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24A"/>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8A4"/>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2D59"/>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0FB"/>
    <w:rsid w:val="005033EE"/>
    <w:rsid w:val="0050377B"/>
    <w:rsid w:val="005038A7"/>
    <w:rsid w:val="0050398B"/>
    <w:rsid w:val="00503FAD"/>
    <w:rsid w:val="00504639"/>
    <w:rsid w:val="00504943"/>
    <w:rsid w:val="00504BF5"/>
    <w:rsid w:val="00504C77"/>
    <w:rsid w:val="00504CBB"/>
    <w:rsid w:val="00504D9B"/>
    <w:rsid w:val="00504F1C"/>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AE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5DF"/>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454"/>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436"/>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73B"/>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4A2"/>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AB1"/>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698"/>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025"/>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1CCD"/>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CCB"/>
    <w:rsid w:val="005B5FC4"/>
    <w:rsid w:val="005B6FAE"/>
    <w:rsid w:val="005B7035"/>
    <w:rsid w:val="005B703E"/>
    <w:rsid w:val="005B712E"/>
    <w:rsid w:val="005B73F3"/>
    <w:rsid w:val="005B7824"/>
    <w:rsid w:val="005B7A4C"/>
    <w:rsid w:val="005B7A5C"/>
    <w:rsid w:val="005C001C"/>
    <w:rsid w:val="005C01BD"/>
    <w:rsid w:val="005C0625"/>
    <w:rsid w:val="005C0705"/>
    <w:rsid w:val="005C0904"/>
    <w:rsid w:val="005C09BF"/>
    <w:rsid w:val="005C0B24"/>
    <w:rsid w:val="005C0D61"/>
    <w:rsid w:val="005C0DDE"/>
    <w:rsid w:val="005C1225"/>
    <w:rsid w:val="005C132F"/>
    <w:rsid w:val="005C1752"/>
    <w:rsid w:val="005C1A89"/>
    <w:rsid w:val="005C1BF2"/>
    <w:rsid w:val="005C2144"/>
    <w:rsid w:val="005C2333"/>
    <w:rsid w:val="005C247C"/>
    <w:rsid w:val="005C2D32"/>
    <w:rsid w:val="005C2F71"/>
    <w:rsid w:val="005C3022"/>
    <w:rsid w:val="005C3146"/>
    <w:rsid w:val="005C33CE"/>
    <w:rsid w:val="005C3639"/>
    <w:rsid w:val="005C376D"/>
    <w:rsid w:val="005C41D5"/>
    <w:rsid w:val="005C46D7"/>
    <w:rsid w:val="005C488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48C"/>
    <w:rsid w:val="005D0790"/>
    <w:rsid w:val="005D0D3E"/>
    <w:rsid w:val="005D1096"/>
    <w:rsid w:val="005D17BF"/>
    <w:rsid w:val="005D17F9"/>
    <w:rsid w:val="005D18B1"/>
    <w:rsid w:val="005D1A65"/>
    <w:rsid w:val="005D1ABB"/>
    <w:rsid w:val="005D20FC"/>
    <w:rsid w:val="005D24A2"/>
    <w:rsid w:val="005D25D7"/>
    <w:rsid w:val="005D2A49"/>
    <w:rsid w:val="005D2CB0"/>
    <w:rsid w:val="005D2EE8"/>
    <w:rsid w:val="005D3534"/>
    <w:rsid w:val="005D3707"/>
    <w:rsid w:val="005D382F"/>
    <w:rsid w:val="005D389B"/>
    <w:rsid w:val="005D3AF0"/>
    <w:rsid w:val="005D3BFD"/>
    <w:rsid w:val="005D46E9"/>
    <w:rsid w:val="005D4C14"/>
    <w:rsid w:val="005D4F64"/>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94D"/>
    <w:rsid w:val="005E7A8C"/>
    <w:rsid w:val="005E7CF1"/>
    <w:rsid w:val="005F06FA"/>
    <w:rsid w:val="005F06FD"/>
    <w:rsid w:val="005F0B4C"/>
    <w:rsid w:val="005F0B53"/>
    <w:rsid w:val="005F0C37"/>
    <w:rsid w:val="005F0C46"/>
    <w:rsid w:val="005F146D"/>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5CB2"/>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54D"/>
    <w:rsid w:val="00614BDD"/>
    <w:rsid w:val="00614C2F"/>
    <w:rsid w:val="00614CB4"/>
    <w:rsid w:val="00614D1E"/>
    <w:rsid w:val="00614E35"/>
    <w:rsid w:val="0061513A"/>
    <w:rsid w:val="0061524B"/>
    <w:rsid w:val="0061565F"/>
    <w:rsid w:val="006159FA"/>
    <w:rsid w:val="00615BDB"/>
    <w:rsid w:val="006162D2"/>
    <w:rsid w:val="00616885"/>
    <w:rsid w:val="00616B91"/>
    <w:rsid w:val="00616E5E"/>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1EB8"/>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02C"/>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171"/>
    <w:rsid w:val="00664678"/>
    <w:rsid w:val="006646F4"/>
    <w:rsid w:val="00664F10"/>
    <w:rsid w:val="00665229"/>
    <w:rsid w:val="00665316"/>
    <w:rsid w:val="006654E8"/>
    <w:rsid w:val="006655F1"/>
    <w:rsid w:val="0066568F"/>
    <w:rsid w:val="00665873"/>
    <w:rsid w:val="00665CCE"/>
    <w:rsid w:val="00666B49"/>
    <w:rsid w:val="00666E49"/>
    <w:rsid w:val="00666FED"/>
    <w:rsid w:val="006672FC"/>
    <w:rsid w:val="00667378"/>
    <w:rsid w:val="006673C4"/>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1DB"/>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C50"/>
    <w:rsid w:val="00696DD1"/>
    <w:rsid w:val="0069755C"/>
    <w:rsid w:val="006979DC"/>
    <w:rsid w:val="00697C2C"/>
    <w:rsid w:val="00697E0B"/>
    <w:rsid w:val="00697F71"/>
    <w:rsid w:val="006A04D8"/>
    <w:rsid w:val="006A05EF"/>
    <w:rsid w:val="006A0942"/>
    <w:rsid w:val="006A1095"/>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D6D"/>
    <w:rsid w:val="006A5E26"/>
    <w:rsid w:val="006A61FB"/>
    <w:rsid w:val="006A6B3F"/>
    <w:rsid w:val="006A6B69"/>
    <w:rsid w:val="006A74C0"/>
    <w:rsid w:val="006A7574"/>
    <w:rsid w:val="006A76A6"/>
    <w:rsid w:val="006B0489"/>
    <w:rsid w:val="006B05F5"/>
    <w:rsid w:val="006B0A30"/>
    <w:rsid w:val="006B0B33"/>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4E1"/>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008"/>
    <w:rsid w:val="006D1A23"/>
    <w:rsid w:val="006D1DFA"/>
    <w:rsid w:val="006D1F1A"/>
    <w:rsid w:val="006D2039"/>
    <w:rsid w:val="006D2151"/>
    <w:rsid w:val="006D21FF"/>
    <w:rsid w:val="006D2636"/>
    <w:rsid w:val="006D2C24"/>
    <w:rsid w:val="006D31AF"/>
    <w:rsid w:val="006D31DD"/>
    <w:rsid w:val="006D35A4"/>
    <w:rsid w:val="006D35CD"/>
    <w:rsid w:val="006D3C8C"/>
    <w:rsid w:val="006D3CC3"/>
    <w:rsid w:val="006D3D01"/>
    <w:rsid w:val="006D4133"/>
    <w:rsid w:val="006D4324"/>
    <w:rsid w:val="006D4373"/>
    <w:rsid w:val="006D492A"/>
    <w:rsid w:val="006D493C"/>
    <w:rsid w:val="006D4D15"/>
    <w:rsid w:val="006D52E6"/>
    <w:rsid w:val="006D5457"/>
    <w:rsid w:val="006D5504"/>
    <w:rsid w:val="006D56B0"/>
    <w:rsid w:val="006D59BF"/>
    <w:rsid w:val="006D5A62"/>
    <w:rsid w:val="006D5BF0"/>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C7C"/>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68A"/>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4A2"/>
    <w:rsid w:val="007032E6"/>
    <w:rsid w:val="007036E5"/>
    <w:rsid w:val="00703D8A"/>
    <w:rsid w:val="00704123"/>
    <w:rsid w:val="00704356"/>
    <w:rsid w:val="00704641"/>
    <w:rsid w:val="007047A7"/>
    <w:rsid w:val="007050A6"/>
    <w:rsid w:val="007056ED"/>
    <w:rsid w:val="00705D28"/>
    <w:rsid w:val="0070631F"/>
    <w:rsid w:val="00706AC2"/>
    <w:rsid w:val="00706B41"/>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170"/>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5A7"/>
    <w:rsid w:val="00717890"/>
    <w:rsid w:val="007178EE"/>
    <w:rsid w:val="00720493"/>
    <w:rsid w:val="00720759"/>
    <w:rsid w:val="00720A0C"/>
    <w:rsid w:val="007212F8"/>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972"/>
    <w:rsid w:val="00724DB1"/>
    <w:rsid w:val="00725068"/>
    <w:rsid w:val="0072560E"/>
    <w:rsid w:val="00725CB6"/>
    <w:rsid w:val="00725CDC"/>
    <w:rsid w:val="00725D11"/>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0DD"/>
    <w:rsid w:val="0073128B"/>
    <w:rsid w:val="0073150C"/>
    <w:rsid w:val="0073171A"/>
    <w:rsid w:val="007325D3"/>
    <w:rsid w:val="00732885"/>
    <w:rsid w:val="00732975"/>
    <w:rsid w:val="00733575"/>
    <w:rsid w:val="00733858"/>
    <w:rsid w:val="00733A80"/>
    <w:rsid w:val="0073487C"/>
    <w:rsid w:val="0073497A"/>
    <w:rsid w:val="0073532A"/>
    <w:rsid w:val="00735577"/>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8B7"/>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0B8"/>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7DA"/>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7C"/>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B0"/>
    <w:rsid w:val="007A7AD5"/>
    <w:rsid w:val="007A7DB8"/>
    <w:rsid w:val="007B0253"/>
    <w:rsid w:val="007B073B"/>
    <w:rsid w:val="007B1061"/>
    <w:rsid w:val="007B1189"/>
    <w:rsid w:val="007B11A6"/>
    <w:rsid w:val="007B1406"/>
    <w:rsid w:val="007B19CC"/>
    <w:rsid w:val="007B1D0F"/>
    <w:rsid w:val="007B1F9A"/>
    <w:rsid w:val="007B2074"/>
    <w:rsid w:val="007B2638"/>
    <w:rsid w:val="007B2BB1"/>
    <w:rsid w:val="007B3476"/>
    <w:rsid w:val="007B448A"/>
    <w:rsid w:val="007B44DC"/>
    <w:rsid w:val="007B4543"/>
    <w:rsid w:val="007B4937"/>
    <w:rsid w:val="007B49B8"/>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49B"/>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9F0"/>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C3D"/>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4BC"/>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B62"/>
    <w:rsid w:val="00854E0E"/>
    <w:rsid w:val="00855821"/>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6E6"/>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245"/>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72E"/>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AE7"/>
    <w:rsid w:val="008F0BA6"/>
    <w:rsid w:val="008F0FC8"/>
    <w:rsid w:val="008F1CF8"/>
    <w:rsid w:val="008F211C"/>
    <w:rsid w:val="008F2201"/>
    <w:rsid w:val="008F25DF"/>
    <w:rsid w:val="008F2753"/>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503"/>
    <w:rsid w:val="00907517"/>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5A92"/>
    <w:rsid w:val="0091610F"/>
    <w:rsid w:val="009161BA"/>
    <w:rsid w:val="00917E0A"/>
    <w:rsid w:val="0092016F"/>
    <w:rsid w:val="0092078E"/>
    <w:rsid w:val="00920848"/>
    <w:rsid w:val="00920B0E"/>
    <w:rsid w:val="009216BF"/>
    <w:rsid w:val="009218D2"/>
    <w:rsid w:val="00921A44"/>
    <w:rsid w:val="00921A74"/>
    <w:rsid w:val="00921C9F"/>
    <w:rsid w:val="00921ED5"/>
    <w:rsid w:val="00921FA1"/>
    <w:rsid w:val="00921FC2"/>
    <w:rsid w:val="009225B6"/>
    <w:rsid w:val="00922815"/>
    <w:rsid w:val="00922A30"/>
    <w:rsid w:val="00923151"/>
    <w:rsid w:val="009231F7"/>
    <w:rsid w:val="009235CF"/>
    <w:rsid w:val="00923821"/>
    <w:rsid w:val="00924108"/>
    <w:rsid w:val="009246A0"/>
    <w:rsid w:val="009247AB"/>
    <w:rsid w:val="00924AC6"/>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3EAC"/>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C75"/>
    <w:rsid w:val="00952FA0"/>
    <w:rsid w:val="00953424"/>
    <w:rsid w:val="009537A7"/>
    <w:rsid w:val="00953B1F"/>
    <w:rsid w:val="00953C21"/>
    <w:rsid w:val="009544FE"/>
    <w:rsid w:val="009548C3"/>
    <w:rsid w:val="00954BFC"/>
    <w:rsid w:val="00954E67"/>
    <w:rsid w:val="0095506D"/>
    <w:rsid w:val="009551B9"/>
    <w:rsid w:val="009555E2"/>
    <w:rsid w:val="009557DF"/>
    <w:rsid w:val="00955870"/>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D7C"/>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62F"/>
    <w:rsid w:val="00990C68"/>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877"/>
    <w:rsid w:val="00993D38"/>
    <w:rsid w:val="0099464F"/>
    <w:rsid w:val="00994D59"/>
    <w:rsid w:val="009951AB"/>
    <w:rsid w:val="0099531F"/>
    <w:rsid w:val="00995360"/>
    <w:rsid w:val="009954AD"/>
    <w:rsid w:val="00995988"/>
    <w:rsid w:val="00995E8B"/>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380"/>
    <w:rsid w:val="009A5434"/>
    <w:rsid w:val="009A5648"/>
    <w:rsid w:val="009A56A7"/>
    <w:rsid w:val="009A56AE"/>
    <w:rsid w:val="009A5752"/>
    <w:rsid w:val="009A5EF9"/>
    <w:rsid w:val="009A6127"/>
    <w:rsid w:val="009A62DC"/>
    <w:rsid w:val="009A637B"/>
    <w:rsid w:val="009A6456"/>
    <w:rsid w:val="009A6C74"/>
    <w:rsid w:val="009A6EE7"/>
    <w:rsid w:val="009A7154"/>
    <w:rsid w:val="009A75E6"/>
    <w:rsid w:val="009A78D1"/>
    <w:rsid w:val="009A7DFB"/>
    <w:rsid w:val="009A7E08"/>
    <w:rsid w:val="009B003C"/>
    <w:rsid w:val="009B1823"/>
    <w:rsid w:val="009B198C"/>
    <w:rsid w:val="009B2E47"/>
    <w:rsid w:val="009B3685"/>
    <w:rsid w:val="009B3745"/>
    <w:rsid w:val="009B3C79"/>
    <w:rsid w:val="009B3D2F"/>
    <w:rsid w:val="009B3D47"/>
    <w:rsid w:val="009B4250"/>
    <w:rsid w:val="009B4605"/>
    <w:rsid w:val="009B4821"/>
    <w:rsid w:val="009B4C1C"/>
    <w:rsid w:val="009B4C24"/>
    <w:rsid w:val="009B5821"/>
    <w:rsid w:val="009B5E22"/>
    <w:rsid w:val="009B6CB6"/>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2BCF"/>
    <w:rsid w:val="009C31FD"/>
    <w:rsid w:val="009C3D88"/>
    <w:rsid w:val="009C42A3"/>
    <w:rsid w:val="009C4B76"/>
    <w:rsid w:val="009C509F"/>
    <w:rsid w:val="009C520B"/>
    <w:rsid w:val="009C5785"/>
    <w:rsid w:val="009C5874"/>
    <w:rsid w:val="009C6331"/>
    <w:rsid w:val="009C6768"/>
    <w:rsid w:val="009C6894"/>
    <w:rsid w:val="009C6B3B"/>
    <w:rsid w:val="009C6B7B"/>
    <w:rsid w:val="009C6D3F"/>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7D8"/>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8B0"/>
    <w:rsid w:val="009F2A94"/>
    <w:rsid w:val="009F2AAF"/>
    <w:rsid w:val="009F2C6B"/>
    <w:rsid w:val="009F2E7E"/>
    <w:rsid w:val="009F30C8"/>
    <w:rsid w:val="009F3A4B"/>
    <w:rsid w:val="009F4196"/>
    <w:rsid w:val="009F41E1"/>
    <w:rsid w:val="009F4375"/>
    <w:rsid w:val="009F4652"/>
    <w:rsid w:val="009F483A"/>
    <w:rsid w:val="009F4F05"/>
    <w:rsid w:val="009F5606"/>
    <w:rsid w:val="009F5902"/>
    <w:rsid w:val="009F5CA4"/>
    <w:rsid w:val="009F6410"/>
    <w:rsid w:val="009F6457"/>
    <w:rsid w:val="009F7169"/>
    <w:rsid w:val="009F7465"/>
    <w:rsid w:val="009F7883"/>
    <w:rsid w:val="009F79BE"/>
    <w:rsid w:val="009F7C2E"/>
    <w:rsid w:val="009F7E7C"/>
    <w:rsid w:val="00A0018E"/>
    <w:rsid w:val="00A004F2"/>
    <w:rsid w:val="00A00B60"/>
    <w:rsid w:val="00A01006"/>
    <w:rsid w:val="00A01169"/>
    <w:rsid w:val="00A02B26"/>
    <w:rsid w:val="00A02B8C"/>
    <w:rsid w:val="00A02BEC"/>
    <w:rsid w:val="00A02BF5"/>
    <w:rsid w:val="00A02C96"/>
    <w:rsid w:val="00A02D52"/>
    <w:rsid w:val="00A02FBC"/>
    <w:rsid w:val="00A0307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F0B"/>
    <w:rsid w:val="00A10230"/>
    <w:rsid w:val="00A105DB"/>
    <w:rsid w:val="00A106FE"/>
    <w:rsid w:val="00A107B6"/>
    <w:rsid w:val="00A10B48"/>
    <w:rsid w:val="00A10C73"/>
    <w:rsid w:val="00A10F68"/>
    <w:rsid w:val="00A114B5"/>
    <w:rsid w:val="00A115BF"/>
    <w:rsid w:val="00A118A5"/>
    <w:rsid w:val="00A1196F"/>
    <w:rsid w:val="00A1197E"/>
    <w:rsid w:val="00A11A89"/>
    <w:rsid w:val="00A11ACA"/>
    <w:rsid w:val="00A11DF9"/>
    <w:rsid w:val="00A11E0F"/>
    <w:rsid w:val="00A12206"/>
    <w:rsid w:val="00A12209"/>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502"/>
    <w:rsid w:val="00A15602"/>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3F21"/>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5F50"/>
    <w:rsid w:val="00A46285"/>
    <w:rsid w:val="00A46F5A"/>
    <w:rsid w:val="00A46FAD"/>
    <w:rsid w:val="00A47B46"/>
    <w:rsid w:val="00A47B4B"/>
    <w:rsid w:val="00A47E85"/>
    <w:rsid w:val="00A5044D"/>
    <w:rsid w:val="00A509DE"/>
    <w:rsid w:val="00A50B00"/>
    <w:rsid w:val="00A50D49"/>
    <w:rsid w:val="00A511FB"/>
    <w:rsid w:val="00A51327"/>
    <w:rsid w:val="00A514EB"/>
    <w:rsid w:val="00A516EF"/>
    <w:rsid w:val="00A51902"/>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928"/>
    <w:rsid w:val="00A61F65"/>
    <w:rsid w:val="00A621F3"/>
    <w:rsid w:val="00A623EF"/>
    <w:rsid w:val="00A62454"/>
    <w:rsid w:val="00A627E0"/>
    <w:rsid w:val="00A62953"/>
    <w:rsid w:val="00A62A96"/>
    <w:rsid w:val="00A63244"/>
    <w:rsid w:val="00A6367F"/>
    <w:rsid w:val="00A63872"/>
    <w:rsid w:val="00A63A37"/>
    <w:rsid w:val="00A63BE0"/>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D"/>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A6E"/>
    <w:rsid w:val="00AA1D12"/>
    <w:rsid w:val="00AA1EEC"/>
    <w:rsid w:val="00AA210C"/>
    <w:rsid w:val="00AA233C"/>
    <w:rsid w:val="00AA258C"/>
    <w:rsid w:val="00AA29F2"/>
    <w:rsid w:val="00AA2CD8"/>
    <w:rsid w:val="00AA30A2"/>
    <w:rsid w:val="00AA461D"/>
    <w:rsid w:val="00AA4C09"/>
    <w:rsid w:val="00AA4F41"/>
    <w:rsid w:val="00AA5584"/>
    <w:rsid w:val="00AA576F"/>
    <w:rsid w:val="00AA6026"/>
    <w:rsid w:val="00AA6206"/>
    <w:rsid w:val="00AA630A"/>
    <w:rsid w:val="00AA635D"/>
    <w:rsid w:val="00AA65E5"/>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A45"/>
    <w:rsid w:val="00AC0CC3"/>
    <w:rsid w:val="00AC1281"/>
    <w:rsid w:val="00AC1539"/>
    <w:rsid w:val="00AC1554"/>
    <w:rsid w:val="00AC21BA"/>
    <w:rsid w:val="00AC22C7"/>
    <w:rsid w:val="00AC281A"/>
    <w:rsid w:val="00AC2D4E"/>
    <w:rsid w:val="00AC3084"/>
    <w:rsid w:val="00AC3431"/>
    <w:rsid w:val="00AC38E9"/>
    <w:rsid w:val="00AC401D"/>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75"/>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7E4"/>
    <w:rsid w:val="00AF091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D01"/>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6BD"/>
    <w:rsid w:val="00B108ED"/>
    <w:rsid w:val="00B10931"/>
    <w:rsid w:val="00B1093D"/>
    <w:rsid w:val="00B10BE8"/>
    <w:rsid w:val="00B10DF3"/>
    <w:rsid w:val="00B1126A"/>
    <w:rsid w:val="00B1167A"/>
    <w:rsid w:val="00B11882"/>
    <w:rsid w:val="00B11E29"/>
    <w:rsid w:val="00B1247F"/>
    <w:rsid w:val="00B12603"/>
    <w:rsid w:val="00B12A8C"/>
    <w:rsid w:val="00B13003"/>
    <w:rsid w:val="00B13123"/>
    <w:rsid w:val="00B13554"/>
    <w:rsid w:val="00B137BE"/>
    <w:rsid w:val="00B13829"/>
    <w:rsid w:val="00B13B1A"/>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9C"/>
    <w:rsid w:val="00B217CD"/>
    <w:rsid w:val="00B21B67"/>
    <w:rsid w:val="00B21CA7"/>
    <w:rsid w:val="00B22472"/>
    <w:rsid w:val="00B2288E"/>
    <w:rsid w:val="00B22D3D"/>
    <w:rsid w:val="00B22FCA"/>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04E"/>
    <w:rsid w:val="00B3057A"/>
    <w:rsid w:val="00B308C7"/>
    <w:rsid w:val="00B30B28"/>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3F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643"/>
    <w:rsid w:val="00B65771"/>
    <w:rsid w:val="00B664EC"/>
    <w:rsid w:val="00B66801"/>
    <w:rsid w:val="00B66843"/>
    <w:rsid w:val="00B668B4"/>
    <w:rsid w:val="00B66FFC"/>
    <w:rsid w:val="00B6796C"/>
    <w:rsid w:val="00B67B2B"/>
    <w:rsid w:val="00B67D3A"/>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6CBA"/>
    <w:rsid w:val="00B77062"/>
    <w:rsid w:val="00B7709F"/>
    <w:rsid w:val="00B770A1"/>
    <w:rsid w:val="00B77104"/>
    <w:rsid w:val="00B774CC"/>
    <w:rsid w:val="00B77B57"/>
    <w:rsid w:val="00B77D8A"/>
    <w:rsid w:val="00B8053A"/>
    <w:rsid w:val="00B80795"/>
    <w:rsid w:val="00B80CE7"/>
    <w:rsid w:val="00B80F5B"/>
    <w:rsid w:val="00B81578"/>
    <w:rsid w:val="00B81684"/>
    <w:rsid w:val="00B81716"/>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B2D"/>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99E"/>
    <w:rsid w:val="00B93C36"/>
    <w:rsid w:val="00B94054"/>
    <w:rsid w:val="00B94253"/>
    <w:rsid w:val="00B9436E"/>
    <w:rsid w:val="00B946E7"/>
    <w:rsid w:val="00B94BC2"/>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C2A"/>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5C01"/>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956"/>
    <w:rsid w:val="00BC2BC7"/>
    <w:rsid w:val="00BC2F45"/>
    <w:rsid w:val="00BC344E"/>
    <w:rsid w:val="00BC38B8"/>
    <w:rsid w:val="00BC3C11"/>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162"/>
    <w:rsid w:val="00BF46F1"/>
    <w:rsid w:val="00BF4923"/>
    <w:rsid w:val="00BF4B69"/>
    <w:rsid w:val="00BF50EB"/>
    <w:rsid w:val="00BF5350"/>
    <w:rsid w:val="00BF5439"/>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2EB7"/>
    <w:rsid w:val="00C03B7B"/>
    <w:rsid w:val="00C03C30"/>
    <w:rsid w:val="00C04339"/>
    <w:rsid w:val="00C0471C"/>
    <w:rsid w:val="00C04C6C"/>
    <w:rsid w:val="00C04DE2"/>
    <w:rsid w:val="00C05395"/>
    <w:rsid w:val="00C0539D"/>
    <w:rsid w:val="00C057E0"/>
    <w:rsid w:val="00C05863"/>
    <w:rsid w:val="00C05B3D"/>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E1D"/>
    <w:rsid w:val="00C10F46"/>
    <w:rsid w:val="00C1114F"/>
    <w:rsid w:val="00C11183"/>
    <w:rsid w:val="00C11197"/>
    <w:rsid w:val="00C1157C"/>
    <w:rsid w:val="00C11C33"/>
    <w:rsid w:val="00C11C73"/>
    <w:rsid w:val="00C11FE5"/>
    <w:rsid w:val="00C11FF6"/>
    <w:rsid w:val="00C12068"/>
    <w:rsid w:val="00C1283A"/>
    <w:rsid w:val="00C12EB5"/>
    <w:rsid w:val="00C12FF4"/>
    <w:rsid w:val="00C1328A"/>
    <w:rsid w:val="00C13504"/>
    <w:rsid w:val="00C137D4"/>
    <w:rsid w:val="00C13AFA"/>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0A59"/>
    <w:rsid w:val="00C51696"/>
    <w:rsid w:val="00C5193F"/>
    <w:rsid w:val="00C51A6A"/>
    <w:rsid w:val="00C51D11"/>
    <w:rsid w:val="00C51D30"/>
    <w:rsid w:val="00C51F21"/>
    <w:rsid w:val="00C521CD"/>
    <w:rsid w:val="00C5257E"/>
    <w:rsid w:val="00C52DD4"/>
    <w:rsid w:val="00C531B4"/>
    <w:rsid w:val="00C532F9"/>
    <w:rsid w:val="00C53E22"/>
    <w:rsid w:val="00C542C3"/>
    <w:rsid w:val="00C544CD"/>
    <w:rsid w:val="00C54C14"/>
    <w:rsid w:val="00C54C62"/>
    <w:rsid w:val="00C54CBD"/>
    <w:rsid w:val="00C54CDD"/>
    <w:rsid w:val="00C5566D"/>
    <w:rsid w:val="00C5589B"/>
    <w:rsid w:val="00C55A58"/>
    <w:rsid w:val="00C55E23"/>
    <w:rsid w:val="00C5638E"/>
    <w:rsid w:val="00C56918"/>
    <w:rsid w:val="00C569CA"/>
    <w:rsid w:val="00C56F7A"/>
    <w:rsid w:val="00C570E2"/>
    <w:rsid w:val="00C5733A"/>
    <w:rsid w:val="00C57CC6"/>
    <w:rsid w:val="00C57D43"/>
    <w:rsid w:val="00C601EB"/>
    <w:rsid w:val="00C602DB"/>
    <w:rsid w:val="00C60708"/>
    <w:rsid w:val="00C60EC1"/>
    <w:rsid w:val="00C613E1"/>
    <w:rsid w:val="00C614A7"/>
    <w:rsid w:val="00C619CD"/>
    <w:rsid w:val="00C61B5A"/>
    <w:rsid w:val="00C61D30"/>
    <w:rsid w:val="00C61EE5"/>
    <w:rsid w:val="00C62027"/>
    <w:rsid w:val="00C622A6"/>
    <w:rsid w:val="00C6270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0D84"/>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9ED"/>
    <w:rsid w:val="00C77E49"/>
    <w:rsid w:val="00C80441"/>
    <w:rsid w:val="00C80547"/>
    <w:rsid w:val="00C80CD8"/>
    <w:rsid w:val="00C80DB5"/>
    <w:rsid w:val="00C8198E"/>
    <w:rsid w:val="00C81B30"/>
    <w:rsid w:val="00C8220B"/>
    <w:rsid w:val="00C8235E"/>
    <w:rsid w:val="00C82387"/>
    <w:rsid w:val="00C823D0"/>
    <w:rsid w:val="00C831FC"/>
    <w:rsid w:val="00C83220"/>
    <w:rsid w:val="00C8395C"/>
    <w:rsid w:val="00C83D50"/>
    <w:rsid w:val="00C84231"/>
    <w:rsid w:val="00C847C8"/>
    <w:rsid w:val="00C84B5B"/>
    <w:rsid w:val="00C84D5A"/>
    <w:rsid w:val="00C85034"/>
    <w:rsid w:val="00C8534D"/>
    <w:rsid w:val="00C85F12"/>
    <w:rsid w:val="00C86379"/>
    <w:rsid w:val="00C864DB"/>
    <w:rsid w:val="00C8669B"/>
    <w:rsid w:val="00C86A4C"/>
    <w:rsid w:val="00C86C10"/>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29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5F93"/>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30"/>
    <w:rsid w:val="00CE4C54"/>
    <w:rsid w:val="00CE5386"/>
    <w:rsid w:val="00CE53A7"/>
    <w:rsid w:val="00CE545A"/>
    <w:rsid w:val="00CE56D9"/>
    <w:rsid w:val="00CE5CB1"/>
    <w:rsid w:val="00CE5E50"/>
    <w:rsid w:val="00CE630B"/>
    <w:rsid w:val="00CE69F3"/>
    <w:rsid w:val="00CE6AD5"/>
    <w:rsid w:val="00CE6E24"/>
    <w:rsid w:val="00CE7392"/>
    <w:rsid w:val="00CE76BD"/>
    <w:rsid w:val="00CE774E"/>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AE8"/>
    <w:rsid w:val="00D01C73"/>
    <w:rsid w:val="00D02369"/>
    <w:rsid w:val="00D028F8"/>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2AE"/>
    <w:rsid w:val="00D2348D"/>
    <w:rsid w:val="00D23556"/>
    <w:rsid w:val="00D235B8"/>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239"/>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3F0"/>
    <w:rsid w:val="00D41901"/>
    <w:rsid w:val="00D41CD0"/>
    <w:rsid w:val="00D421D9"/>
    <w:rsid w:val="00D42223"/>
    <w:rsid w:val="00D422E4"/>
    <w:rsid w:val="00D424E7"/>
    <w:rsid w:val="00D42696"/>
    <w:rsid w:val="00D426E8"/>
    <w:rsid w:val="00D426FB"/>
    <w:rsid w:val="00D429CB"/>
    <w:rsid w:val="00D42B71"/>
    <w:rsid w:val="00D42C31"/>
    <w:rsid w:val="00D42D5D"/>
    <w:rsid w:val="00D42E22"/>
    <w:rsid w:val="00D43888"/>
    <w:rsid w:val="00D4429F"/>
    <w:rsid w:val="00D44A5C"/>
    <w:rsid w:val="00D44B44"/>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7F4"/>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4C4"/>
    <w:rsid w:val="00D66C66"/>
    <w:rsid w:val="00D66DAA"/>
    <w:rsid w:val="00D671EF"/>
    <w:rsid w:val="00D674DE"/>
    <w:rsid w:val="00D67888"/>
    <w:rsid w:val="00D678DD"/>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DE1"/>
    <w:rsid w:val="00D76E0D"/>
    <w:rsid w:val="00D76E83"/>
    <w:rsid w:val="00D76EB9"/>
    <w:rsid w:val="00D770F3"/>
    <w:rsid w:val="00D771C9"/>
    <w:rsid w:val="00D77E3E"/>
    <w:rsid w:val="00D800A1"/>
    <w:rsid w:val="00D8036A"/>
    <w:rsid w:val="00D80AB8"/>
    <w:rsid w:val="00D80C93"/>
    <w:rsid w:val="00D80CCB"/>
    <w:rsid w:val="00D81303"/>
    <w:rsid w:val="00D81307"/>
    <w:rsid w:val="00D8139E"/>
    <w:rsid w:val="00D81465"/>
    <w:rsid w:val="00D817FD"/>
    <w:rsid w:val="00D81B12"/>
    <w:rsid w:val="00D820F3"/>
    <w:rsid w:val="00D826F9"/>
    <w:rsid w:val="00D829AC"/>
    <w:rsid w:val="00D82AA1"/>
    <w:rsid w:val="00D8300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26F"/>
    <w:rsid w:val="00DB1539"/>
    <w:rsid w:val="00DB1D6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B7EF2"/>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1D6"/>
    <w:rsid w:val="00DD02C4"/>
    <w:rsid w:val="00DD044C"/>
    <w:rsid w:val="00DD08D6"/>
    <w:rsid w:val="00DD09C5"/>
    <w:rsid w:val="00DD128A"/>
    <w:rsid w:val="00DD12B1"/>
    <w:rsid w:val="00DD12B5"/>
    <w:rsid w:val="00DD157A"/>
    <w:rsid w:val="00DD18BD"/>
    <w:rsid w:val="00DD1947"/>
    <w:rsid w:val="00DD1AEB"/>
    <w:rsid w:val="00DD1E42"/>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163"/>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5BE"/>
    <w:rsid w:val="00DE464E"/>
    <w:rsid w:val="00DE4664"/>
    <w:rsid w:val="00DE4811"/>
    <w:rsid w:val="00DE4B0C"/>
    <w:rsid w:val="00DE5FDA"/>
    <w:rsid w:val="00DE61AA"/>
    <w:rsid w:val="00DE6634"/>
    <w:rsid w:val="00DE67AE"/>
    <w:rsid w:val="00DE72D7"/>
    <w:rsid w:val="00DE73EF"/>
    <w:rsid w:val="00DE752E"/>
    <w:rsid w:val="00DE764F"/>
    <w:rsid w:val="00DE7793"/>
    <w:rsid w:val="00DE7C98"/>
    <w:rsid w:val="00DE7D03"/>
    <w:rsid w:val="00DE7F45"/>
    <w:rsid w:val="00DF02EC"/>
    <w:rsid w:val="00DF0820"/>
    <w:rsid w:val="00DF0D33"/>
    <w:rsid w:val="00DF0E63"/>
    <w:rsid w:val="00DF12DC"/>
    <w:rsid w:val="00DF1300"/>
    <w:rsid w:val="00DF1630"/>
    <w:rsid w:val="00DF18AA"/>
    <w:rsid w:val="00DF1902"/>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2EF"/>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D90"/>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199"/>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AAB"/>
    <w:rsid w:val="00E22BF5"/>
    <w:rsid w:val="00E22E2F"/>
    <w:rsid w:val="00E22EE3"/>
    <w:rsid w:val="00E23224"/>
    <w:rsid w:val="00E23467"/>
    <w:rsid w:val="00E237D3"/>
    <w:rsid w:val="00E23851"/>
    <w:rsid w:val="00E23ACC"/>
    <w:rsid w:val="00E23ADB"/>
    <w:rsid w:val="00E23FE4"/>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24"/>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98C"/>
    <w:rsid w:val="00E43F1E"/>
    <w:rsid w:val="00E4411D"/>
    <w:rsid w:val="00E441DC"/>
    <w:rsid w:val="00E4466A"/>
    <w:rsid w:val="00E447D5"/>
    <w:rsid w:val="00E45041"/>
    <w:rsid w:val="00E450D8"/>
    <w:rsid w:val="00E452D0"/>
    <w:rsid w:val="00E45A9D"/>
    <w:rsid w:val="00E4607D"/>
    <w:rsid w:val="00E460A1"/>
    <w:rsid w:val="00E4616E"/>
    <w:rsid w:val="00E46BCB"/>
    <w:rsid w:val="00E46CC9"/>
    <w:rsid w:val="00E47821"/>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CA3"/>
    <w:rsid w:val="00E56D97"/>
    <w:rsid w:val="00E56E3C"/>
    <w:rsid w:val="00E56F3C"/>
    <w:rsid w:val="00E5711F"/>
    <w:rsid w:val="00E571C0"/>
    <w:rsid w:val="00E57456"/>
    <w:rsid w:val="00E57623"/>
    <w:rsid w:val="00E5769E"/>
    <w:rsid w:val="00E57973"/>
    <w:rsid w:val="00E6000E"/>
    <w:rsid w:val="00E60050"/>
    <w:rsid w:val="00E6006E"/>
    <w:rsid w:val="00E6014B"/>
    <w:rsid w:val="00E602C9"/>
    <w:rsid w:val="00E608B7"/>
    <w:rsid w:val="00E608E1"/>
    <w:rsid w:val="00E60C9E"/>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81"/>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018E"/>
    <w:rsid w:val="00E810EC"/>
    <w:rsid w:val="00E8112C"/>
    <w:rsid w:val="00E81587"/>
    <w:rsid w:val="00E826C8"/>
    <w:rsid w:val="00E82819"/>
    <w:rsid w:val="00E82E0E"/>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4E69"/>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4B87"/>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015"/>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DD0"/>
    <w:rsid w:val="00EC7EE8"/>
    <w:rsid w:val="00ED0486"/>
    <w:rsid w:val="00ED09F8"/>
    <w:rsid w:val="00ED0DE8"/>
    <w:rsid w:val="00ED0EB9"/>
    <w:rsid w:val="00ED1A21"/>
    <w:rsid w:val="00ED1A39"/>
    <w:rsid w:val="00ED1CD6"/>
    <w:rsid w:val="00ED248F"/>
    <w:rsid w:val="00ED2C60"/>
    <w:rsid w:val="00ED2FF1"/>
    <w:rsid w:val="00ED3207"/>
    <w:rsid w:val="00ED32E7"/>
    <w:rsid w:val="00ED341E"/>
    <w:rsid w:val="00ED3423"/>
    <w:rsid w:val="00ED352D"/>
    <w:rsid w:val="00ED3534"/>
    <w:rsid w:val="00ED38D7"/>
    <w:rsid w:val="00ED3B7D"/>
    <w:rsid w:val="00ED3DA3"/>
    <w:rsid w:val="00ED3F90"/>
    <w:rsid w:val="00ED40CC"/>
    <w:rsid w:val="00ED4615"/>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4E1"/>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0A"/>
    <w:rsid w:val="00F25157"/>
    <w:rsid w:val="00F255A5"/>
    <w:rsid w:val="00F25EB4"/>
    <w:rsid w:val="00F25F62"/>
    <w:rsid w:val="00F2617C"/>
    <w:rsid w:val="00F2643A"/>
    <w:rsid w:val="00F26886"/>
    <w:rsid w:val="00F2699C"/>
    <w:rsid w:val="00F26A52"/>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B65"/>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4AE6"/>
    <w:rsid w:val="00F453B0"/>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731"/>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3E5"/>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11"/>
    <w:rsid w:val="00F75057"/>
    <w:rsid w:val="00F75A01"/>
    <w:rsid w:val="00F75C0B"/>
    <w:rsid w:val="00F763DF"/>
    <w:rsid w:val="00F76B16"/>
    <w:rsid w:val="00F77028"/>
    <w:rsid w:val="00F775A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6B0"/>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0F85"/>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AF7"/>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393"/>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1EE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0E2"/>
    <w:rsid w:val="00FF63FE"/>
    <w:rsid w:val="00FF6CF6"/>
    <w:rsid w:val="00FF70CF"/>
    <w:rsid w:val="00FF72A3"/>
    <w:rsid w:val="00FF74BE"/>
    <w:rsid w:val="00FF75D0"/>
    <w:rsid w:val="00FF78DB"/>
    <w:rsid w:val="00FF7A04"/>
    <w:rsid w:val="0284643E"/>
    <w:rsid w:val="03532C3F"/>
    <w:rsid w:val="03B25C4C"/>
    <w:rsid w:val="03F94E83"/>
    <w:rsid w:val="03FC4856"/>
    <w:rsid w:val="046942AE"/>
    <w:rsid w:val="054A3BE8"/>
    <w:rsid w:val="056B6146"/>
    <w:rsid w:val="067D4C1C"/>
    <w:rsid w:val="06B127E5"/>
    <w:rsid w:val="072F2729"/>
    <w:rsid w:val="07C21FA9"/>
    <w:rsid w:val="0957797D"/>
    <w:rsid w:val="0972706B"/>
    <w:rsid w:val="09C21BB6"/>
    <w:rsid w:val="0A867EAB"/>
    <w:rsid w:val="0AFC60B7"/>
    <w:rsid w:val="0BAD7041"/>
    <w:rsid w:val="0C6F5654"/>
    <w:rsid w:val="0D132BA9"/>
    <w:rsid w:val="0D660AC2"/>
    <w:rsid w:val="0D672BF6"/>
    <w:rsid w:val="0E120AD5"/>
    <w:rsid w:val="0EB06FFE"/>
    <w:rsid w:val="10150A41"/>
    <w:rsid w:val="1257267A"/>
    <w:rsid w:val="12A472D8"/>
    <w:rsid w:val="12FE321B"/>
    <w:rsid w:val="130859B8"/>
    <w:rsid w:val="13B5695B"/>
    <w:rsid w:val="141F2191"/>
    <w:rsid w:val="1575AEB2"/>
    <w:rsid w:val="164F7F6D"/>
    <w:rsid w:val="165E068A"/>
    <w:rsid w:val="1702D3F2"/>
    <w:rsid w:val="188D2058"/>
    <w:rsid w:val="18BA7603"/>
    <w:rsid w:val="18FD3F86"/>
    <w:rsid w:val="192B740B"/>
    <w:rsid w:val="19497C62"/>
    <w:rsid w:val="1A514204"/>
    <w:rsid w:val="1B2E5429"/>
    <w:rsid w:val="1B2E6DC7"/>
    <w:rsid w:val="1B5316CE"/>
    <w:rsid w:val="1B5E59D2"/>
    <w:rsid w:val="1C040825"/>
    <w:rsid w:val="1C766428"/>
    <w:rsid w:val="1DD50930"/>
    <w:rsid w:val="1DF407BB"/>
    <w:rsid w:val="1E38003B"/>
    <w:rsid w:val="1F850095"/>
    <w:rsid w:val="1FA02687"/>
    <w:rsid w:val="1FB91CD0"/>
    <w:rsid w:val="20910CB1"/>
    <w:rsid w:val="20CD42FE"/>
    <w:rsid w:val="21035A99"/>
    <w:rsid w:val="21282288"/>
    <w:rsid w:val="23680C07"/>
    <w:rsid w:val="239E142D"/>
    <w:rsid w:val="245870DE"/>
    <w:rsid w:val="247247A7"/>
    <w:rsid w:val="2473146A"/>
    <w:rsid w:val="252B5C82"/>
    <w:rsid w:val="25D36249"/>
    <w:rsid w:val="27C5366D"/>
    <w:rsid w:val="27DD67CA"/>
    <w:rsid w:val="28690808"/>
    <w:rsid w:val="28B07E55"/>
    <w:rsid w:val="28B54AA2"/>
    <w:rsid w:val="294D6347"/>
    <w:rsid w:val="2A0F0B23"/>
    <w:rsid w:val="2AFE2B7E"/>
    <w:rsid w:val="2CC038FC"/>
    <w:rsid w:val="2D376513"/>
    <w:rsid w:val="2DC863F1"/>
    <w:rsid w:val="2EB72406"/>
    <w:rsid w:val="2F2367DE"/>
    <w:rsid w:val="31542D3B"/>
    <w:rsid w:val="31A276D9"/>
    <w:rsid w:val="32832752"/>
    <w:rsid w:val="32FE23BF"/>
    <w:rsid w:val="330E6893"/>
    <w:rsid w:val="33DE0CB9"/>
    <w:rsid w:val="34457AEF"/>
    <w:rsid w:val="3511129D"/>
    <w:rsid w:val="3526273F"/>
    <w:rsid w:val="359455FE"/>
    <w:rsid w:val="36CD07B0"/>
    <w:rsid w:val="375C57D7"/>
    <w:rsid w:val="37DD651E"/>
    <w:rsid w:val="38AF7030"/>
    <w:rsid w:val="38BA113F"/>
    <w:rsid w:val="3A135075"/>
    <w:rsid w:val="3A8424B5"/>
    <w:rsid w:val="3AB31D0C"/>
    <w:rsid w:val="3AE203A5"/>
    <w:rsid w:val="3B4A3B53"/>
    <w:rsid w:val="3BF47021"/>
    <w:rsid w:val="3C923082"/>
    <w:rsid w:val="3D0354C7"/>
    <w:rsid w:val="3D7642C9"/>
    <w:rsid w:val="3DDA6D42"/>
    <w:rsid w:val="3E7347F4"/>
    <w:rsid w:val="3EF83C43"/>
    <w:rsid w:val="3F01664D"/>
    <w:rsid w:val="3F175FC8"/>
    <w:rsid w:val="3FD010A5"/>
    <w:rsid w:val="40850DCD"/>
    <w:rsid w:val="41AC1D9C"/>
    <w:rsid w:val="4242619A"/>
    <w:rsid w:val="42B20782"/>
    <w:rsid w:val="42D56493"/>
    <w:rsid w:val="441C2E6C"/>
    <w:rsid w:val="44917C93"/>
    <w:rsid w:val="46D41E44"/>
    <w:rsid w:val="47AE2F53"/>
    <w:rsid w:val="47D53824"/>
    <w:rsid w:val="47EA3FF2"/>
    <w:rsid w:val="49446ABC"/>
    <w:rsid w:val="496938E0"/>
    <w:rsid w:val="49882B35"/>
    <w:rsid w:val="4A2A1BF5"/>
    <w:rsid w:val="4B3872E6"/>
    <w:rsid w:val="4CA149AE"/>
    <w:rsid w:val="4DF51404"/>
    <w:rsid w:val="4E5633F4"/>
    <w:rsid w:val="4E7740D9"/>
    <w:rsid w:val="4EAC0AFF"/>
    <w:rsid w:val="4EC2021D"/>
    <w:rsid w:val="50FD13B2"/>
    <w:rsid w:val="52FE30BB"/>
    <w:rsid w:val="536E79E7"/>
    <w:rsid w:val="54CE2507"/>
    <w:rsid w:val="55181CD2"/>
    <w:rsid w:val="55D01D97"/>
    <w:rsid w:val="568F21E8"/>
    <w:rsid w:val="57244B18"/>
    <w:rsid w:val="57AE3DD2"/>
    <w:rsid w:val="57EF6871"/>
    <w:rsid w:val="58240039"/>
    <w:rsid w:val="593025E2"/>
    <w:rsid w:val="595A121E"/>
    <w:rsid w:val="59C75644"/>
    <w:rsid w:val="5AF07FF7"/>
    <w:rsid w:val="5AF422E5"/>
    <w:rsid w:val="5BF26431"/>
    <w:rsid w:val="5E780DEA"/>
    <w:rsid w:val="5F631FA8"/>
    <w:rsid w:val="62772955"/>
    <w:rsid w:val="65507243"/>
    <w:rsid w:val="65576B9C"/>
    <w:rsid w:val="656027FF"/>
    <w:rsid w:val="66457E51"/>
    <w:rsid w:val="6680376E"/>
    <w:rsid w:val="66ED31EA"/>
    <w:rsid w:val="691A3243"/>
    <w:rsid w:val="696778F6"/>
    <w:rsid w:val="696C42BB"/>
    <w:rsid w:val="698A6B0F"/>
    <w:rsid w:val="6A782EAA"/>
    <w:rsid w:val="6A907363"/>
    <w:rsid w:val="6AB42B93"/>
    <w:rsid w:val="6B704279"/>
    <w:rsid w:val="6B8B75BB"/>
    <w:rsid w:val="6C004889"/>
    <w:rsid w:val="6D020EA1"/>
    <w:rsid w:val="6E0F1211"/>
    <w:rsid w:val="6ED5379A"/>
    <w:rsid w:val="6FBD0858"/>
    <w:rsid w:val="72E1752D"/>
    <w:rsid w:val="73A015C2"/>
    <w:rsid w:val="73A913CF"/>
    <w:rsid w:val="73EB1497"/>
    <w:rsid w:val="74000A47"/>
    <w:rsid w:val="740C2878"/>
    <w:rsid w:val="74885606"/>
    <w:rsid w:val="751115BE"/>
    <w:rsid w:val="75740E00"/>
    <w:rsid w:val="763A080C"/>
    <w:rsid w:val="76EB5B39"/>
    <w:rsid w:val="776F4F23"/>
    <w:rsid w:val="78156E78"/>
    <w:rsid w:val="782D5EAF"/>
    <w:rsid w:val="785E1CD6"/>
    <w:rsid w:val="786302A1"/>
    <w:rsid w:val="789F1175"/>
    <w:rsid w:val="7931734A"/>
    <w:rsid w:val="79FD25F6"/>
    <w:rsid w:val="7A835347"/>
    <w:rsid w:val="7AC9279A"/>
    <w:rsid w:val="7ADB38D4"/>
    <w:rsid w:val="7B311322"/>
    <w:rsid w:val="7DD2691C"/>
    <w:rsid w:val="7E3563A1"/>
    <w:rsid w:val="7E907410"/>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19590CB-52DE-409C-9A77-909A8EB66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55870"/>
    <w:pPr>
      <w:overflowPunct w:val="0"/>
      <w:autoSpaceDE w:val="0"/>
      <w:autoSpaceDN w:val="0"/>
      <w:adjustRightInd w:val="0"/>
      <w:spacing w:after="180"/>
      <w:jc w:val="both"/>
      <w:textAlignment w:val="baseline"/>
    </w:pPr>
    <w:rPr>
      <w:lang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0"/>
    <w:link w:val="2Char"/>
    <w:qFormat/>
    <w:pPr>
      <w:numPr>
        <w:ilvl w:val="1"/>
      </w:numPr>
      <w:pBdr>
        <w:top w:val="none" w:sz="0" w:space="0" w:color="auto"/>
      </w:pBdr>
      <w:spacing w:before="180"/>
      <w:outlineLvl w:val="1"/>
    </w:pPr>
    <w:rPr>
      <w:sz w:val="32"/>
    </w:rPr>
  </w:style>
  <w:style w:type="paragraph" w:styleId="3">
    <w:name w:val="heading 3"/>
    <w:basedOn w:val="2"/>
    <w:next w:val="a0"/>
    <w:link w:val="3Char"/>
    <w:qFormat/>
    <w:pPr>
      <w:numPr>
        <w:ilvl w:val="2"/>
      </w:numPr>
      <w:spacing w:before="120"/>
      <w:outlineLvl w:val="2"/>
    </w:pPr>
    <w:rPr>
      <w:sz w:val="28"/>
    </w:rPr>
  </w:style>
  <w:style w:type="paragraph" w:styleId="4">
    <w:name w:val="heading 4"/>
    <w:basedOn w:val="3"/>
    <w:next w:val="a0"/>
    <w:link w:val="4Char"/>
    <w:qFormat/>
    <w:pPr>
      <w:numPr>
        <w:ilvl w:val="3"/>
      </w:numPr>
      <w:outlineLvl w:val="3"/>
    </w:pPr>
    <w:rPr>
      <w:sz w:val="24"/>
    </w:rPr>
  </w:style>
  <w:style w:type="paragraph" w:styleId="5">
    <w:name w:val="heading 5"/>
    <w:basedOn w:val="4"/>
    <w:next w:val="a0"/>
    <w:link w:val="5Char"/>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Char"/>
    <w:qFormat/>
    <w:pPr>
      <w:spacing w:before="120" w:after="360"/>
      <w:jc w:val="center"/>
    </w:pPr>
    <w:rPr>
      <w:bCs/>
      <w:i/>
    </w:r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Char0"/>
    <w:qFormat/>
    <w:rPr>
      <w:lang w:eastAsia="zh-CN"/>
    </w:rPr>
  </w:style>
  <w:style w:type="paragraph" w:styleId="33">
    <w:name w:val="Body Text 3"/>
    <w:basedOn w:val="a0"/>
    <w:qFormat/>
    <w:rPr>
      <w:i/>
    </w:rPr>
  </w:style>
  <w:style w:type="paragraph" w:styleId="aa">
    <w:name w:val="Body Text"/>
    <w:basedOn w:val="a0"/>
    <w:link w:val="Char1"/>
    <w:qFormat/>
    <w:pPr>
      <w:spacing w:after="120"/>
    </w:pPr>
    <w:rPr>
      <w:sz w:val="22"/>
      <w:szCs w:val="24"/>
    </w:rPr>
  </w:style>
  <w:style w:type="paragraph" w:styleId="ab">
    <w:name w:val="Body Text Indent"/>
    <w:basedOn w:val="a0"/>
    <w:qFormat/>
    <w:pPr>
      <w:spacing w:before="240" w:line="240" w:lineRule="exact"/>
      <w:ind w:firstLineChars="400" w:firstLine="960"/>
    </w:pPr>
    <w:rPr>
      <w:rFonts w:eastAsia="KaiTi_GB2312"/>
      <w:sz w:val="24"/>
    </w:r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c">
    <w:name w:val="Balloon Text"/>
    <w:basedOn w:val="a0"/>
    <w:semiHidden/>
    <w:qFormat/>
    <w:rPr>
      <w:rFonts w:ascii="Tahoma" w:hAnsi="Tahoma" w:cs="Tahoma"/>
      <w:sz w:val="16"/>
      <w:szCs w:val="16"/>
    </w:rPr>
  </w:style>
  <w:style w:type="paragraph" w:styleId="ad">
    <w:name w:val="footer"/>
    <w:basedOn w:val="ae"/>
    <w:link w:val="Char2"/>
    <w:uiPriority w:val="99"/>
    <w:qFormat/>
    <w:pPr>
      <w:jc w:val="center"/>
    </w:pPr>
    <w:rPr>
      <w:i/>
    </w:rPr>
  </w:style>
  <w:style w:type="paragraph" w:styleId="ae">
    <w:name w:val="header"/>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0"/>
    <w:next w:val="a0"/>
    <w:link w:val="Char3"/>
    <w:qFormat/>
    <w:pPr>
      <w:spacing w:after="60"/>
      <w:jc w:val="center"/>
      <w:outlineLvl w:val="1"/>
    </w:pPr>
    <w:rPr>
      <w:rFonts w:ascii="Cambria" w:hAnsi="Cambria"/>
      <w:sz w:val="24"/>
      <w:szCs w:val="24"/>
    </w:rPr>
  </w:style>
  <w:style w:type="paragraph" w:styleId="af0">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0"/>
    <w:next w:val="a0"/>
    <w:uiPriority w:val="99"/>
    <w:unhideWhenUsed/>
    <w:qFormat/>
    <w:pPr>
      <w:spacing w:before="120" w:after="120"/>
    </w:pPr>
  </w:style>
  <w:style w:type="paragraph" w:styleId="90">
    <w:name w:val="toc 9"/>
    <w:basedOn w:val="80"/>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2">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paragraph" w:styleId="af3">
    <w:name w:val="annotation subject"/>
    <w:basedOn w:val="a9"/>
    <w:next w:val="a9"/>
    <w:semiHidden/>
    <w:qFormat/>
    <w:rPr>
      <w:b/>
      <w:bCs/>
    </w:rPr>
  </w:style>
  <w:style w:type="table" w:styleId="af4">
    <w:name w:val="Table Grid"/>
    <w:basedOn w:val="a2"/>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qFormat/>
    <w:rPr>
      <w:b/>
      <w:bCs/>
    </w:rPr>
  </w:style>
  <w:style w:type="character" w:styleId="af6">
    <w:name w:val="page number"/>
    <w:basedOn w:val="a1"/>
    <w:qFormat/>
  </w:style>
  <w:style w:type="character" w:styleId="af7">
    <w:name w:val="FollowedHyperlink"/>
    <w:basedOn w:val="a1"/>
    <w:semiHidden/>
    <w:unhideWhenUsed/>
    <w:qFormat/>
    <w:rPr>
      <w:color w:val="954F72" w:themeColor="followedHyperlink"/>
      <w:u w:val="single"/>
    </w:rPr>
  </w:style>
  <w:style w:type="character" w:styleId="af8">
    <w:name w:val="Emphasis"/>
    <w:basedOn w:val="a1"/>
    <w:qFormat/>
    <w:rPr>
      <w:i/>
      <w:iCs/>
    </w:rPr>
  </w:style>
  <w:style w:type="character" w:styleId="af9">
    <w:name w:val="Hyperlink"/>
    <w:uiPriority w:val="99"/>
    <w:qFormat/>
    <w:rPr>
      <w:color w:val="0000FF"/>
      <w:u w:val="single"/>
    </w:rPr>
  </w:style>
  <w:style w:type="character" w:styleId="afa">
    <w:name w:val="annotation reference"/>
    <w:qFormat/>
    <w:rPr>
      <w:sz w:val="16"/>
      <w:szCs w:val="16"/>
    </w:rPr>
  </w:style>
  <w:style w:type="character" w:styleId="afb">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aliases w:val="- Bullets,목록 단락,リスト段落,?? ??,?????,????,Lista1,列出段落1,中等深浅网格 1 - 着色 21,列表段落1,¥¡¡¡¡ì¬º¥¹¥È¶ÎÂä,ÁÐ³ö¶ÎÂä,列表段落11,—ño’i—Ž,¥ê¥¹¥È¶ÎÂä,1st level - Bullet List Paragraph,Lettre d'introduction,Paragrafo elenco,Normal bullet 2,Bullet list,목록단락,列表段落,列"/>
    <w:basedOn w:val="a0"/>
    <w:link w:val="Char4"/>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3">
    <w:name w:val="副标题 Char"/>
    <w:link w:val="af"/>
    <w:qFormat/>
    <w:rPr>
      <w:rFonts w:ascii="Cambria" w:eastAsia="Times New Roman" w:hAnsi="Cambria" w:cs="Times New Roman"/>
      <w:sz w:val="24"/>
      <w:szCs w:val="24"/>
      <w:lang w:val="en-GB"/>
    </w:rPr>
  </w:style>
  <w:style w:type="paragraph" w:customStyle="1" w:styleId="12">
    <w:name w:val="修订1"/>
    <w:hidden/>
    <w:uiPriority w:val="99"/>
    <w:semiHidden/>
    <w:qFormat/>
    <w:rPr>
      <w:lang w:val="en-GB" w:eastAsia="en-US"/>
    </w:rPr>
  </w:style>
  <w:style w:type="character" w:customStyle="1" w:styleId="Char0">
    <w:name w:val="批注文字 Char"/>
    <w:link w:val="a9"/>
    <w:uiPriority w:val="99"/>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c">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4">
    <w:name w:val="列出段落 Char"/>
    <w:aliases w:val="- Bullets Char,목록 단락 Char,リスト段落 Char,?? ?? Char,????? Char,???? Char,Lista1 Char,列出段落1 Char,中等深浅网格 1 - 着色 21 Char,列表段落1 Char,¥¡¡¡¡ì¬º¥¹¥È¶ÎÂä Char,ÁÐ³ö¶ÎÂä Char,列表段落11 Char,—ño’i—Ž Char,¥ê¥¹¥È¶ÎÂä Char,1st level - Bullet List Paragraph Char"/>
    <w:link w:val="a"/>
    <w:uiPriority w:val="34"/>
    <w:qFormat/>
    <w:locked/>
    <w:rPr>
      <w:rFonts w:eastAsia="Calibri"/>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Char2">
    <w:name w:val="页脚 Char"/>
    <w:basedOn w:val="a1"/>
    <w:link w:val="ad"/>
    <w:uiPriority w:val="99"/>
    <w:qFormat/>
    <w:rPr>
      <w:rFonts w:ascii="Arial" w:hAnsi="Arial"/>
      <w:b/>
      <w:i/>
      <w:sz w:val="18"/>
      <w:lang w:eastAsia="en-US"/>
    </w:rPr>
  </w:style>
  <w:style w:type="character" w:customStyle="1" w:styleId="Char1">
    <w:name w:val="正文文本 Char"/>
    <w:basedOn w:val="a1"/>
    <w:link w:val="aa"/>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
    <w:name w:val="题注 Char"/>
    <w:link w:val="a7"/>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pPr>
    <w:rPr>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6">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0"/>
    <w:next w:val="Doc-text2"/>
    <w:uiPriority w:val="99"/>
    <w:qFormat/>
    <w:pPr>
      <w:numPr>
        <w:numId w:val="9"/>
      </w:numPr>
      <w:overflowPunct/>
      <w:autoSpaceDE/>
      <w:autoSpaceDN/>
      <w:adjustRightInd/>
      <w:spacing w:before="60" w:after="0"/>
      <w:jc w:val="left"/>
      <w:textAlignment w:val="auto"/>
    </w:pPr>
    <w:rPr>
      <w:rFonts w:ascii="Arial" w:eastAsia="MS Mincho" w:hAnsi="Arial"/>
      <w:b/>
      <w:szCs w:val="24"/>
      <w:lang w:val="en-GB" w:eastAsia="en-GB"/>
    </w:rPr>
  </w:style>
  <w:style w:type="character" w:customStyle="1" w:styleId="B1Zchn">
    <w:name w:val="B1 Zchn"/>
    <w:qFormat/>
    <w:rsid w:val="00160DBD"/>
    <w:rPr>
      <w:lang w:eastAsia="en-US"/>
    </w:rPr>
  </w:style>
  <w:style w:type="paragraph" w:customStyle="1" w:styleId="textintend1">
    <w:name w:val="text intend 1"/>
    <w:basedOn w:val="text"/>
    <w:rsid w:val="00160DBD"/>
    <w:pPr>
      <w:numPr>
        <w:numId w:val="11"/>
      </w:numPr>
      <w:spacing w:after="120"/>
    </w:pPr>
    <w:rPr>
      <w:rFonts w:eastAsia="MS Mincho"/>
      <w:lang w:eastAsia="x-none"/>
    </w:rPr>
  </w:style>
  <w:style w:type="character" w:customStyle="1" w:styleId="TAHCar">
    <w:name w:val="TAH Car"/>
    <w:link w:val="TAH"/>
    <w:qFormat/>
    <w:rsid w:val="00A02B8C"/>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05727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6.xml><?xml version="1.0" encoding="utf-8"?>
<ds:datastoreItem xmlns:ds="http://schemas.openxmlformats.org/officeDocument/2006/customXml" ds:itemID="{B202207E-3CD1-4950-BBCC-9E6495E54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905</TotalTime>
  <Pages>3</Pages>
  <Words>853</Words>
  <Characters>4864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ZTE Corporation</Company>
  <LinksUpToDate>false</LinksUpToDate>
  <CharactersWithSpaces>5706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cp:lastModifiedBy>
  <cp:revision>95</cp:revision>
  <cp:lastPrinted>2018-04-07T03:05:00Z</cp:lastPrinted>
  <dcterms:created xsi:type="dcterms:W3CDTF">2021-04-04T12:30:00Z</dcterms:created>
  <dcterms:modified xsi:type="dcterms:W3CDTF">2021-11-02T08:42:00Z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